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DF" w:rsidRPr="00EE6A62" w:rsidRDefault="00FC3ADF" w:rsidP="00802765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bookmarkStart w:id="0" w:name="_GoBack"/>
      <w:r w:rsidRPr="00EE6A62">
        <w:rPr>
          <w:rFonts w:ascii="Times New Roman" w:hAnsi="Times New Roman" w:cs="Times New Roman"/>
          <w:b/>
          <w:lang w:eastAsia="ru-RU"/>
        </w:rPr>
        <w:t xml:space="preserve">Самые перспективные стартапы </w:t>
      </w:r>
      <w:r w:rsidR="00802765" w:rsidRPr="00EE6A62">
        <w:rPr>
          <w:rFonts w:ascii="Times New Roman" w:hAnsi="Times New Roman" w:cs="Times New Roman"/>
          <w:b/>
          <w:lang w:eastAsia="ru-RU"/>
        </w:rPr>
        <w:t>России</w:t>
      </w:r>
      <w:r w:rsidRPr="00EE6A62">
        <w:rPr>
          <w:rFonts w:ascii="Times New Roman" w:hAnsi="Times New Roman" w:cs="Times New Roman"/>
          <w:b/>
          <w:lang w:eastAsia="ru-RU"/>
        </w:rPr>
        <w:t>, куда можно вложить деньги</w:t>
      </w:r>
      <w:r w:rsidR="00802765" w:rsidRPr="00EE6A62">
        <w:rPr>
          <w:rFonts w:ascii="Times New Roman" w:hAnsi="Times New Roman" w:cs="Times New Roman"/>
          <w:b/>
          <w:lang w:eastAsia="ru-RU"/>
        </w:rPr>
        <w:t xml:space="preserve"> в 2018 году.</w:t>
      </w:r>
    </w:p>
    <w:bookmarkEnd w:id="0"/>
    <w:p w:rsidR="00802765" w:rsidRPr="00EE6A62" w:rsidRDefault="00802765" w:rsidP="00802765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</w:p>
    <w:p w:rsidR="00FC3ADF" w:rsidRPr="00EE6A62" w:rsidRDefault="00FC3ADF" w:rsidP="00802765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6A62">
        <w:rPr>
          <w:rFonts w:ascii="Times New Roman" w:hAnsi="Times New Roman" w:cs="Times New Roman"/>
          <w:lang w:eastAsia="ru-RU"/>
        </w:rPr>
        <w:t>Экономический кризис — не повод откладывать открытие нового бизнеса. Наоборот, сейчас самое подходящее время. В период стагнации экономики и падения доходов проще найти квалифицированных работников</w:t>
      </w:r>
      <w:r w:rsidR="00BE473D" w:rsidRPr="00EE6A62">
        <w:rPr>
          <w:rFonts w:ascii="Times New Roman" w:hAnsi="Times New Roman" w:cs="Times New Roman"/>
          <w:lang w:eastAsia="ru-RU"/>
        </w:rPr>
        <w:t>, л</w:t>
      </w:r>
      <w:r w:rsidRPr="00EE6A62">
        <w:rPr>
          <w:rFonts w:ascii="Times New Roman" w:hAnsi="Times New Roman" w:cs="Times New Roman"/>
          <w:lang w:eastAsia="ru-RU"/>
        </w:rPr>
        <w:t>егче договориться об уменьшении арендной ставки, дешевле стоят рекламные услуги</w:t>
      </w:r>
      <w:r w:rsidR="00BE473D" w:rsidRPr="00EE6A62">
        <w:rPr>
          <w:rFonts w:ascii="Times New Roman" w:hAnsi="Times New Roman" w:cs="Times New Roman"/>
          <w:lang w:eastAsia="ru-RU"/>
        </w:rPr>
        <w:t>. Кризис точно также бьет и по Вашим конкурентам</w:t>
      </w:r>
      <w:r w:rsidRPr="00EE6A62">
        <w:rPr>
          <w:rFonts w:ascii="Times New Roman" w:hAnsi="Times New Roman" w:cs="Times New Roman"/>
          <w:lang w:eastAsia="ru-RU"/>
        </w:rPr>
        <w:t>. Во времена спада деловой активности возникают новые возможности для ведения бизнеса, и в прибыли окажется тот, кто начнет действовать быстрее. Наконец, даже в кризис многообещающий стартап сумеет привлечь инвестиции. Опытные инвесторы придерживаются правила: когда все плохо — вкладывай, когда хорошо — продавай. Представляем обзор самых перспективных стартапов в России, куда можно вложить деньги в 2018 году.</w:t>
      </w:r>
    </w:p>
    <w:tbl>
      <w:tblPr>
        <w:tblStyle w:val="a8"/>
        <w:tblW w:w="0" w:type="auto"/>
        <w:tblInd w:w="100" w:type="dxa"/>
        <w:tblLook w:val="04A0" w:firstRow="1" w:lastRow="0" w:firstColumn="1" w:lastColumn="0" w:noHBand="0" w:noVBand="1"/>
      </w:tblPr>
      <w:tblGrid>
        <w:gridCol w:w="336"/>
        <w:gridCol w:w="1940"/>
        <w:gridCol w:w="8789"/>
      </w:tblGrid>
      <w:tr w:rsidR="00802765" w:rsidRPr="00EE6A62" w:rsidTr="00B02A72">
        <w:tc>
          <w:tcPr>
            <w:tcW w:w="336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40" w:type="dxa"/>
          </w:tcPr>
          <w:p w:rsidR="00802765" w:rsidRPr="00EE6A62" w:rsidRDefault="00802765" w:rsidP="00802765">
            <w:pPr>
              <w:pStyle w:val="a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E6A62">
              <w:rPr>
                <w:rFonts w:ascii="Times New Roman" w:hAnsi="Times New Roman" w:cs="Times New Roman"/>
                <w:b/>
                <w:lang w:eastAsia="ru-RU"/>
              </w:rPr>
              <w:t>Направление</w:t>
            </w:r>
          </w:p>
        </w:tc>
        <w:tc>
          <w:tcPr>
            <w:tcW w:w="8789" w:type="dxa"/>
          </w:tcPr>
          <w:p w:rsidR="00802765" w:rsidRPr="00EE6A62" w:rsidRDefault="00802765" w:rsidP="00802765">
            <w:pPr>
              <w:pStyle w:val="a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E6A62">
              <w:rPr>
                <w:rFonts w:ascii="Times New Roman" w:hAnsi="Times New Roman" w:cs="Times New Roman"/>
                <w:b/>
                <w:lang w:eastAsia="ru-RU"/>
              </w:rPr>
              <w:t>Комментарии</w:t>
            </w:r>
          </w:p>
        </w:tc>
      </w:tr>
      <w:tr w:rsidR="00802765" w:rsidRPr="00EE6A62" w:rsidTr="00B02A72">
        <w:tc>
          <w:tcPr>
            <w:tcW w:w="336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40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Дистанционное обучение</w:t>
            </w:r>
            <w:r w:rsidR="006901E4"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</w:t>
            </w:r>
          </w:p>
        </w:tc>
        <w:tc>
          <w:tcPr>
            <w:tcW w:w="8789" w:type="dxa"/>
          </w:tcPr>
          <w:p w:rsidR="00802765" w:rsidRPr="00EE6A62" w:rsidRDefault="00802765" w:rsidP="00D22135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По мнению экспертов, вложить сегодня деньги в стартап, связанный с дистанционным обучением — значит выбрать перспективное направление для инвестиций. Спрос на онлайн-образование стабильно растет, потому что оно имеет несколько преимуществ по сравнению с очной формой обучения:</w:t>
            </w:r>
          </w:p>
          <w:p w:rsidR="00802765" w:rsidRPr="00EE6A62" w:rsidRDefault="00802765" w:rsidP="003913E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можно заниматься по удобному графику и параллельно работать;</w:t>
            </w:r>
          </w:p>
          <w:p w:rsidR="00802765" w:rsidRPr="00EE6A62" w:rsidRDefault="00802765" w:rsidP="003913E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не нужно никуда ехать — не важно, где расположено учебное учреждение;</w:t>
            </w:r>
          </w:p>
          <w:p w:rsidR="00802765" w:rsidRPr="00EE6A62" w:rsidRDefault="00802765" w:rsidP="003913E7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подходит для людей с ограниченными возможностями.</w:t>
            </w:r>
          </w:p>
          <w:p w:rsidR="00802765" w:rsidRPr="00EE6A62" w:rsidRDefault="00566E39" w:rsidP="00566E39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Например,</w:t>
            </w:r>
            <w:r w:rsidR="00802765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 xml:space="preserve"> </w:t>
            </w: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можно в</w:t>
            </w:r>
            <w:r w:rsidR="00802765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ложить деньги в онлайн-школу ресторанного бизнеса</w:t>
            </w:r>
            <w:r w:rsidR="001F2282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:</w:t>
            </w:r>
          </w:p>
          <w:p w:rsidR="00566E39" w:rsidRPr="00EE6A62" w:rsidRDefault="00802765" w:rsidP="00566E39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Школа 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может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предл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ожить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обучение для рестораторов, управляющих, барменов и бариста. </w:t>
            </w:r>
          </w:p>
          <w:p w:rsidR="00566E39" w:rsidRPr="00EE6A62" w:rsidRDefault="00802765" w:rsidP="00566E39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Дополнительно 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можно подготовить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программ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у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для гостиничного бизнеса, курс по психологии гостя в ресторанном деле. </w:t>
            </w:r>
          </w:p>
          <w:p w:rsidR="00802765" w:rsidRPr="00EE6A62" w:rsidRDefault="00802765" w:rsidP="00566E39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Стартап 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может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привле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чь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инвестиции от 1 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млн.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руб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., если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взамен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предл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ожить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долю в компании до 40%. Деньги направ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ьте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на создание сайта, аренду студии и покупку ресторанного оборудования, приглашение преподавателей и спикеров.</w:t>
            </w:r>
          </w:p>
          <w:p w:rsidR="00566E39" w:rsidRPr="00EE6A62" w:rsidRDefault="00566E39" w:rsidP="00566E39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В б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изнес модель включ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ите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продажу курсов по цене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от 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15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до 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30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тыс. руб.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и проведение семинаров с экспертами ресторанной отрасли (стоимость участия до 10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тыс. руб.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). </w:t>
            </w:r>
          </w:p>
          <w:p w:rsidR="00566E39" w:rsidRPr="00EE6A62" w:rsidRDefault="00802765" w:rsidP="00566E39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Планируемый срок окупаемости инвестиций — 8 месяцев. Доход инвестора после выхода на окупаемость </w:t>
            </w:r>
            <w:r w:rsidR="00B16D7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может составить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— 125 </w:t>
            </w:r>
            <w:r w:rsidR="00B16D7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тыс.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руб./мес. </w:t>
            </w:r>
          </w:p>
          <w:p w:rsidR="00802765" w:rsidRPr="00EE6A62" w:rsidRDefault="00802765" w:rsidP="00566E39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Бизнес модель и финансовый план потенциальному инвестору высыла</w:t>
            </w:r>
            <w:r w:rsidR="00566E3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йте только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по запросу.</w:t>
            </w:r>
          </w:p>
        </w:tc>
      </w:tr>
      <w:tr w:rsidR="00802765" w:rsidRPr="00EE6A62" w:rsidTr="00B02A72">
        <w:tc>
          <w:tcPr>
            <w:tcW w:w="336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40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Переработка отходов</w:t>
            </w:r>
            <w:r w:rsidR="006901E4"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</w:t>
            </w:r>
          </w:p>
        </w:tc>
        <w:tc>
          <w:tcPr>
            <w:tcW w:w="8789" w:type="dxa"/>
          </w:tcPr>
          <w:p w:rsidR="00802765" w:rsidRPr="00EE6A62" w:rsidRDefault="00802765" w:rsidP="001F2282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Загрязненность городов и скопление бытовых отходов — одна из главных экологических проблем России в 2018 году. Создание предприятия по переработке отходов — стартап, в котором могут быть заинтересованы не только частные инвесторы, но и госструктуры.</w:t>
            </w:r>
          </w:p>
          <w:p w:rsidR="00802765" w:rsidRPr="00EE6A62" w:rsidRDefault="001F2282" w:rsidP="00D22135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Нап</w:t>
            </w:r>
            <w:r w:rsidR="00802765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ример</w:t>
            </w: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, можно в</w:t>
            </w:r>
            <w:r w:rsidR="00802765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ложить деньги в инвестиционную программу «Утилизация списанного имущества»</w:t>
            </w: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:</w:t>
            </w:r>
          </w:p>
          <w:p w:rsidR="001F2282" w:rsidRPr="00EE6A62" w:rsidRDefault="001F2282" w:rsidP="001F2282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Можно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организовать предприятие по переработке выброшенных пластика, ДСП, МДФ и битого стекла в композиционные материалы. Из композита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могут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изготавливаться скамейки, вазоны для клумб, бордюры и урны для благоустройства города. </w:t>
            </w:r>
          </w:p>
          <w:p w:rsidR="00802765" w:rsidRPr="00EE6A62" w:rsidRDefault="00802765" w:rsidP="001F2282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На этап</w:t>
            </w:r>
            <w:r w:rsidR="001F2282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е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сортировки списанного имущества и сортировки материалов </w:t>
            </w:r>
            <w:r w:rsidR="001F2282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можно запланировать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привлеч</w:t>
            </w:r>
            <w:r w:rsidR="001F2282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ение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слабослышащих и глухих людей.</w:t>
            </w:r>
            <w:r w:rsidR="001F2282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Так как з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а </w:t>
            </w:r>
            <w:r w:rsidR="001F2282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их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трудоустройство организация получ</w:t>
            </w:r>
            <w:r w:rsidR="001F2282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ит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налоговые льготы.</w:t>
            </w:r>
          </w:p>
          <w:p w:rsidR="00CB0B29" w:rsidRPr="00EE6A62" w:rsidRDefault="00802765" w:rsidP="00CB0B29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В проект 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можно включить:</w:t>
            </w:r>
          </w:p>
          <w:p w:rsidR="00CB0B29" w:rsidRPr="00EE6A62" w:rsidRDefault="00802765" w:rsidP="00CB0B29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консультирова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ние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государственны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х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и частны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х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предприяти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й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о пра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вилах утилизации ненужных вещей;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</w:t>
            </w:r>
          </w:p>
          <w:p w:rsidR="00CB0B29" w:rsidRPr="00EE6A62" w:rsidRDefault="00802765" w:rsidP="00CB0B29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оказ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ание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услуг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по вывозу мусора;</w:t>
            </w:r>
          </w:p>
          <w:p w:rsidR="00CB0B29" w:rsidRPr="00EE6A62" w:rsidRDefault="00802765" w:rsidP="00CB0B29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производ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ство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и прода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жу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декоративны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х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архитектурны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х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элемент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ов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и конструкци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й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. </w:t>
            </w:r>
          </w:p>
          <w:p w:rsidR="00802765" w:rsidRPr="00EE6A62" w:rsidRDefault="00802765" w:rsidP="00CB0B2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Стартап 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может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привле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чь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инвестици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й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в размере 3 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млн.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руб. на 24 месяца под </w:t>
            </w:r>
            <w:r w:rsidR="00CB0B29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%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.</w:t>
            </w:r>
          </w:p>
        </w:tc>
      </w:tr>
      <w:tr w:rsidR="00802765" w:rsidRPr="00EE6A62" w:rsidTr="00B02A72">
        <w:tc>
          <w:tcPr>
            <w:tcW w:w="336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940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Бизнес мобильных приложений</w:t>
            </w:r>
            <w:r w:rsidR="00236E37"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</w:t>
            </w:r>
          </w:p>
        </w:tc>
        <w:tc>
          <w:tcPr>
            <w:tcW w:w="8789" w:type="dxa"/>
          </w:tcPr>
          <w:p w:rsidR="00802765" w:rsidRPr="00EE6A62" w:rsidRDefault="00802765" w:rsidP="00236E37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Инвестиции в разработку и продвижение мобильного приложения могут быть очень выгодны, поскольку рынок продолжает расти и расширяться. Большинство людей не представляют своей жизни без смартфона, с помощью которого они делают покупки, вызывают такси и считают калории. Мобильные сервисы, которые облегчают жизнь, помогают экономить время и повышают эффективность бизнес процессов, приносят инвесторам приличный доход.</w:t>
            </w:r>
          </w:p>
          <w:p w:rsidR="00802765" w:rsidRPr="00EE6A62" w:rsidRDefault="00236E37" w:rsidP="00D22135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Нап</w:t>
            </w:r>
            <w:r w:rsidR="00802765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ример</w:t>
            </w: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, можно в</w:t>
            </w:r>
            <w:r w:rsidR="00802765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ложить деньги в мобильное приложение «7Дел»</w:t>
            </w:r>
            <w:r w:rsidR="004C308F" w:rsidRPr="00EE6A62">
              <w:rPr>
                <w:rFonts w:ascii="Times New Roman" w:eastAsia="Times New Roman" w:hAnsi="Times New Roman" w:cs="Times New Roman"/>
                <w:bCs/>
                <w:color w:val="3A3A3A"/>
                <w:lang w:eastAsia="ru-RU"/>
              </w:rPr>
              <w:t xml:space="preserve"> -</w:t>
            </w:r>
            <w:r w:rsidR="005F7C9B" w:rsidRPr="00EE6A62">
              <w:rPr>
                <w:rFonts w:ascii="Times New Roman" w:eastAsia="Times New Roman" w:hAnsi="Times New Roman" w:cs="Times New Roman"/>
                <w:bCs/>
                <w:color w:val="3A3A3A"/>
                <w:lang w:eastAsia="ru-RU"/>
              </w:rPr>
              <w:t xml:space="preserve"> это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аналог биржи труда, где заказчик подбирает исполнителей для выполнения определенного вида работ — сборка, погрузка, доставка, ремонт и т. п. С помощью мобильного приложения люди находят себе подработку в самых разных областях, а организации 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lastRenderedPageBreak/>
              <w:t>могут нанимать временный или сезонный персонал. Каждая из сторон — работодатель и соискатель — назначает свою цену.</w:t>
            </w:r>
          </w:p>
          <w:p w:rsidR="00802765" w:rsidRPr="00EE6A62" w:rsidRDefault="00802765" w:rsidP="005F7C9B">
            <w:pPr>
              <w:pStyle w:val="a7"/>
              <w:shd w:val="clear" w:color="auto" w:fill="F2DBDB" w:themeFill="accent2" w:themeFillTint="33"/>
              <w:jc w:val="both"/>
              <w:rPr>
                <w:rFonts w:ascii="Times New Roman" w:eastAsia="Times New Roman" w:hAnsi="Times New Roman" w:cs="Times New Roman"/>
                <w:i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/>
                <w:i/>
                <w:color w:val="C00000"/>
                <w:u w:val="single"/>
                <w:bdr w:val="none" w:sz="0" w:space="0" w:color="auto" w:frame="1"/>
                <w:lang w:eastAsia="ru-RU"/>
              </w:rPr>
              <w:t>Важно!</w:t>
            </w:r>
            <w:r w:rsidRPr="00EE6A62"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  <w:t> </w:t>
            </w:r>
            <w:r w:rsidRPr="00EE6A62">
              <w:rPr>
                <w:rFonts w:ascii="Times New Roman" w:eastAsia="Times New Roman" w:hAnsi="Times New Roman" w:cs="Times New Roman"/>
                <w:i/>
                <w:color w:val="3A3A3A"/>
                <w:lang w:eastAsia="ru-RU"/>
              </w:rPr>
              <w:t>Аутсорсинг персонала — востребованная ниша на рынке подбора кадров, а онлайн-сервисы давно стали главными каналами для поиска и предложения вакансий.</w:t>
            </w:r>
          </w:p>
          <w:p w:rsidR="00B4615B" w:rsidRPr="00EE6A62" w:rsidRDefault="00802765" w:rsidP="00B4615B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Стартап «7Дел» находится на стадии выхода на рынок — приложения для айфона и андроида завершили первую стадию тестирования. </w:t>
            </w:r>
          </w:p>
          <w:p w:rsidR="00B4615B" w:rsidRPr="00EE6A62" w:rsidRDefault="00802765" w:rsidP="00B4615B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Сервис планирует получать доход от предоставления платных услуг — выделение объявлений и предложений и вынесение их в топ списка, а также от размещения рекламы. </w:t>
            </w:r>
          </w:p>
          <w:p w:rsidR="00B4615B" w:rsidRPr="00EE6A62" w:rsidRDefault="00802765" w:rsidP="00B4615B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Размер привлекаемых инвестиций — 4 200 000 руб</w:t>
            </w:r>
            <w:r w:rsidR="00B4615B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.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, что соответствует 48%-й доли в компании. </w:t>
            </w:r>
          </w:p>
          <w:p w:rsidR="00B4615B" w:rsidRPr="00EE6A62" w:rsidRDefault="00802765" w:rsidP="00B4615B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Срок окупаемости — 10-14-й месяц с начала запуска проекта. Инвестор получает половину прибыли. </w:t>
            </w:r>
          </w:p>
          <w:p w:rsidR="00802765" w:rsidRPr="00EE6A62" w:rsidRDefault="00802765" w:rsidP="00B4615B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Стартап планирует подписать 50 000 пользователей приложения на 6-м месяце и доходы в размере 2 000 000 руб., план на конец текущего года — более 100 000 скачиваний.</w:t>
            </w:r>
          </w:p>
        </w:tc>
      </w:tr>
      <w:tr w:rsidR="00802765" w:rsidRPr="00EE6A62" w:rsidTr="00B02A72">
        <w:tc>
          <w:tcPr>
            <w:tcW w:w="336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940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Детские программы обучения и раннего развития</w:t>
            </w:r>
            <w:r w:rsidR="000E02BD"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</w:t>
            </w:r>
          </w:p>
        </w:tc>
        <w:tc>
          <w:tcPr>
            <w:tcW w:w="8789" w:type="dxa"/>
          </w:tcPr>
          <w:p w:rsidR="00802765" w:rsidRPr="00EE6A62" w:rsidRDefault="000E02BD" w:rsidP="00156D88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Это н</w:t>
            </w:r>
            <w:r w:rsidR="00802765" w:rsidRP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аправление переживает этап смены методологии.</w:t>
            </w:r>
            <w:r w:rsidRP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</w:t>
            </w:r>
            <w:r w:rsidR="00802765" w:rsidRP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Процесс обучения становится более интенсивным</w:t>
            </w:r>
            <w:r w:rsidRP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,</w:t>
            </w:r>
            <w:r w:rsidR="00802765" w:rsidRP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и поддерживать интерес ребенка все сложнее.</w:t>
            </w:r>
            <w:r w:rsidR="00156D88" w:rsidRP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</w:t>
            </w:r>
            <w:r w:rsidR="00802765" w:rsidRP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Современное поколение детей осваивает компьютерные технологии быстрее предыдущего и проводит много времени в интернете, и преподавателям сложнее активизировать процессы мышления учащихся.</w:t>
            </w:r>
            <w:r w:rsid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Детских обучающих программ на рынке представлено много, но таких, которые позволяют получать востребованные знания в игровом режиме, недостаточно.</w:t>
            </w:r>
            <w:r w:rsidR="00156D88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</w:t>
            </w:r>
            <w:r w:rsidR="00802765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Проекты, в которых применяются игровые методики, вызывают большой интерес у инвесторов.</w:t>
            </w:r>
          </w:p>
          <w:p w:rsidR="003913E7" w:rsidRPr="003913E7" w:rsidRDefault="00156D88" w:rsidP="003913E7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</w:pPr>
            <w:r w:rsidRPr="003913E7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Нап</w:t>
            </w:r>
            <w:r w:rsidR="00802765" w:rsidRPr="003913E7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ример</w:t>
            </w:r>
            <w:r w:rsidRPr="003913E7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, можно</w:t>
            </w:r>
            <w:r w:rsidR="00802765" w:rsidRPr="003913E7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 xml:space="preserve"> </w:t>
            </w:r>
            <w:r w:rsidRPr="003913E7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в</w:t>
            </w:r>
            <w:r w:rsidR="00802765" w:rsidRPr="003913E7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ложить деньги в технологическую академию Unicorn School</w:t>
            </w:r>
            <w:r w:rsidR="003913E7" w:rsidRPr="003913E7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 xml:space="preserve"> (</w:t>
            </w:r>
            <w:r w:rsidR="00802765" w:rsidRP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Школа единорога</w:t>
            </w:r>
            <w:r w:rsidR="003913E7" w:rsidRP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)</w:t>
            </w:r>
            <w:r w:rsidR="00802765" w:rsidRP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— </w:t>
            </w:r>
            <w:r w:rsidR="003913E7" w:rsidRP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это </w:t>
            </w:r>
            <w:r w:rsidR="00802765" w:rsidRP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стартап в области детского дополнительного образования, который предлагает обучение в трех направлениях: робототехника, основы программирования, дизайн. </w:t>
            </w:r>
          </w:p>
          <w:p w:rsidR="00802765" w:rsidRPr="003913E7" w:rsidRDefault="00802765" w:rsidP="003913E7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</w:pPr>
            <w:r w:rsidRP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Особенность образовательного проекта — занятия проходят в формате «работа в IT-компании». Дети играют во взрослых — программистов, инженеров, 3Д-специалистов — и получают не только теоретические знания в IT-сфере, но и практические навыки руководителя проекта, разработчика программы, дизайнера-подрядчика.</w:t>
            </w:r>
          </w:p>
          <w:p w:rsidR="003913E7" w:rsidRPr="003913E7" w:rsidRDefault="00802765" w:rsidP="003913E7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Доходы школы складываются из продажи курсов, как оффлайновых, так и дистанционных. </w:t>
            </w:r>
          </w:p>
          <w:p w:rsidR="003913E7" w:rsidRPr="003913E7" w:rsidRDefault="00802765" w:rsidP="003913E7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Проект привлекает инвестиции 9 000 000 руб</w:t>
            </w:r>
            <w:r w:rsid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.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на создание платформы для онлайн-занятий, приобретение оборудования и техники для обучения в классах, оплату труда преподавателей и аренду. </w:t>
            </w:r>
          </w:p>
          <w:p w:rsidR="003913E7" w:rsidRPr="003913E7" w:rsidRDefault="00802765" w:rsidP="003913E7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Срок возврата инвестиций — 3 года. </w:t>
            </w:r>
          </w:p>
          <w:p w:rsidR="00802765" w:rsidRPr="00EE6A62" w:rsidRDefault="00802765" w:rsidP="003913E7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Доход инвестора 14% годовых. </w:t>
            </w:r>
          </w:p>
        </w:tc>
      </w:tr>
      <w:tr w:rsidR="00802765" w:rsidRPr="00EE6A62" w:rsidTr="00B02A72">
        <w:tc>
          <w:tcPr>
            <w:tcW w:w="336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940" w:type="dxa"/>
          </w:tcPr>
          <w:p w:rsidR="00802765" w:rsidRPr="00EE6A62" w:rsidRDefault="00802765" w:rsidP="00802765">
            <w:pPr>
              <w:pStyle w:val="a7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Здоровое питание и экологически чистые продукты</w:t>
            </w:r>
            <w:r w:rsidR="00EE6A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</w:t>
            </w:r>
          </w:p>
        </w:tc>
        <w:tc>
          <w:tcPr>
            <w:tcW w:w="8789" w:type="dxa"/>
          </w:tcPr>
          <w:p w:rsidR="00802765" w:rsidRPr="00EE6A62" w:rsidRDefault="00802765" w:rsidP="00EE6A62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Направление экопродуктов и суперфудов (еды с высоким содержанием полезных веществ) каждый год увеличивает свое присутствие на рынке на 35%. Его объем в России в денежном выражении приближается к </w:t>
            </w:r>
            <w:r w:rsidR="00EE6A62"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100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миллиардам руб. По прогнозам экспертов, ситуация в ближайшее время не изменится — люди ощущают нехватку всех видов эко-, био- и органической продукции.</w:t>
            </w:r>
          </w:p>
          <w:p w:rsidR="00802765" w:rsidRPr="00EE6A62" w:rsidRDefault="00EE6A62" w:rsidP="00EE6A62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Нап</w:t>
            </w:r>
            <w:r w:rsidR="00802765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ример</w:t>
            </w: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, можно в</w:t>
            </w:r>
            <w:r w:rsidR="00802765"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ложить деньги в поставки экопродукции</w:t>
            </w:r>
            <w:r w:rsidRPr="00EE6A62">
              <w:rPr>
                <w:rFonts w:ascii="Times New Roman" w:eastAsia="Times New Roman" w:hAnsi="Times New Roman" w:cs="Times New Roman"/>
                <w:bCs/>
                <w:color w:val="3A3A3A"/>
                <w:u w:val="single"/>
                <w:lang w:eastAsia="ru-RU"/>
              </w:rPr>
              <w:t>.</w:t>
            </w:r>
          </w:p>
          <w:p w:rsidR="00802765" w:rsidRPr="00EE6A62" w:rsidRDefault="00802765" w:rsidP="00EE6A62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Компания «Продукты XXII века» занимается расфасовкой и реализацией в основном импортных экопродуктов, предлагая альтернативу продукции с содержанием химии и ГМО. Виды деятельности компании:</w:t>
            </w:r>
          </w:p>
          <w:p w:rsidR="00802765" w:rsidRPr="00EE6A62" w:rsidRDefault="00802765" w:rsidP="00EE6A62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импорт продукции из стран, где она выращивается;</w:t>
            </w:r>
          </w:p>
          <w:p w:rsidR="00802765" w:rsidRPr="00EE6A62" w:rsidRDefault="00802765" w:rsidP="00EE6A62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производство в России масла и муки из органических ингредиентов;</w:t>
            </w:r>
          </w:p>
          <w:p w:rsidR="00802765" w:rsidRPr="00EE6A62" w:rsidRDefault="00802765" w:rsidP="00EE6A62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расфасовка продукции;</w:t>
            </w:r>
          </w:p>
          <w:p w:rsidR="00802765" w:rsidRPr="00EE6A62" w:rsidRDefault="00802765" w:rsidP="00EE6A62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оптовые и розничные поставки в сетевые гипермаркеты, магазины у дома, сегмент HoReCa;</w:t>
            </w:r>
          </w:p>
          <w:p w:rsidR="00802765" w:rsidRPr="00EE6A62" w:rsidRDefault="00802765" w:rsidP="00EE6A62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3A3A3A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планируется развивать направление экспорта.</w:t>
            </w:r>
          </w:p>
          <w:p w:rsidR="00EE6A62" w:rsidRPr="00EE6A62" w:rsidRDefault="00802765" w:rsidP="00EE6A62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У стартапа в активе штат опытных профессионалов, 50 товарных позиций в различных видах упаковки, заключенные контракты с поставщиками на 30 </w:t>
            </w:r>
            <w:r w:rsid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млн.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 руб. в месяц. </w:t>
            </w:r>
          </w:p>
          <w:p w:rsidR="00EE6A62" w:rsidRPr="00EE6A62" w:rsidRDefault="00802765" w:rsidP="00EE6A62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Предприятие привлекает инвестиции в виде кредитов от 1 </w:t>
            </w:r>
            <w:r w:rsidR="003913E7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млн. руб. </w:t>
            </w: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 xml:space="preserve">под 30% годовых для расширения бизнеса. Проценты выплачиваются с 7-го месяца и до конца периода инвестирования. </w:t>
            </w:r>
          </w:p>
          <w:p w:rsidR="00802765" w:rsidRPr="00EE6A62" w:rsidRDefault="00802765" w:rsidP="00EE6A62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6A62">
              <w:rPr>
                <w:rFonts w:ascii="Times New Roman" w:eastAsia="Times New Roman" w:hAnsi="Times New Roman" w:cs="Times New Roman"/>
                <w:color w:val="3A3A3A"/>
                <w:lang w:eastAsia="ru-RU"/>
              </w:rPr>
              <w:t>Планируемый рост доходов компании — на 270% в год.</w:t>
            </w:r>
          </w:p>
        </w:tc>
      </w:tr>
    </w:tbl>
    <w:p w:rsidR="00802765" w:rsidRPr="00EE6A62" w:rsidRDefault="00802765" w:rsidP="00802765">
      <w:pPr>
        <w:pStyle w:val="a7"/>
        <w:jc w:val="both"/>
        <w:rPr>
          <w:rFonts w:ascii="Times New Roman" w:hAnsi="Times New Roman" w:cs="Times New Roman"/>
          <w:lang w:eastAsia="ru-RU"/>
        </w:rPr>
      </w:pPr>
    </w:p>
    <w:sectPr w:rsidR="00802765" w:rsidRPr="00EE6A62" w:rsidSect="0080276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6A2"/>
    <w:multiLevelType w:val="hybridMultilevel"/>
    <w:tmpl w:val="3B9C5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7200"/>
    <w:multiLevelType w:val="multilevel"/>
    <w:tmpl w:val="5D367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9642F"/>
    <w:multiLevelType w:val="multilevel"/>
    <w:tmpl w:val="4E381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E9A56D8"/>
    <w:multiLevelType w:val="hybridMultilevel"/>
    <w:tmpl w:val="C5C0F39C"/>
    <w:lvl w:ilvl="0" w:tplc="E4288D5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D6416A"/>
    <w:multiLevelType w:val="hybridMultilevel"/>
    <w:tmpl w:val="73B210A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981ABF"/>
    <w:multiLevelType w:val="hybridMultilevel"/>
    <w:tmpl w:val="69A8E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14E00"/>
    <w:multiLevelType w:val="hybridMultilevel"/>
    <w:tmpl w:val="5C86E2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1B2163"/>
    <w:multiLevelType w:val="hybridMultilevel"/>
    <w:tmpl w:val="263C3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F21B4"/>
    <w:multiLevelType w:val="hybridMultilevel"/>
    <w:tmpl w:val="7BC46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C3455"/>
    <w:multiLevelType w:val="hybridMultilevel"/>
    <w:tmpl w:val="C9206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46A9B"/>
    <w:multiLevelType w:val="hybridMultilevel"/>
    <w:tmpl w:val="2810552E"/>
    <w:lvl w:ilvl="0" w:tplc="E4288D5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4854148"/>
    <w:multiLevelType w:val="multilevel"/>
    <w:tmpl w:val="31F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5D06530"/>
    <w:multiLevelType w:val="hybridMultilevel"/>
    <w:tmpl w:val="66AEB3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C32163"/>
    <w:multiLevelType w:val="hybridMultilevel"/>
    <w:tmpl w:val="F18E5EE4"/>
    <w:lvl w:ilvl="0" w:tplc="E4288D5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D4C6CC1"/>
    <w:multiLevelType w:val="hybridMultilevel"/>
    <w:tmpl w:val="0B7E1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C2402"/>
    <w:multiLevelType w:val="hybridMultilevel"/>
    <w:tmpl w:val="1264D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72DAD"/>
    <w:multiLevelType w:val="hybridMultilevel"/>
    <w:tmpl w:val="0206FC4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314F38"/>
    <w:multiLevelType w:val="hybridMultilevel"/>
    <w:tmpl w:val="A1385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14"/>
  </w:num>
  <w:num w:numId="6">
    <w:abstractNumId w:val="16"/>
  </w:num>
  <w:num w:numId="7">
    <w:abstractNumId w:val="8"/>
  </w:num>
  <w:num w:numId="8">
    <w:abstractNumId w:val="7"/>
  </w:num>
  <w:num w:numId="9">
    <w:abstractNumId w:val="17"/>
  </w:num>
  <w:num w:numId="10">
    <w:abstractNumId w:val="13"/>
  </w:num>
  <w:num w:numId="11">
    <w:abstractNumId w:val="9"/>
  </w:num>
  <w:num w:numId="12">
    <w:abstractNumId w:val="15"/>
  </w:num>
  <w:num w:numId="13">
    <w:abstractNumId w:val="6"/>
  </w:num>
  <w:num w:numId="14">
    <w:abstractNumId w:val="0"/>
  </w:num>
  <w:num w:numId="15">
    <w:abstractNumId w:val="10"/>
  </w:num>
  <w:num w:numId="16">
    <w:abstractNumId w:val="1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86"/>
    <w:rsid w:val="000E02BD"/>
    <w:rsid w:val="00156D88"/>
    <w:rsid w:val="001F2282"/>
    <w:rsid w:val="00236E37"/>
    <w:rsid w:val="00340158"/>
    <w:rsid w:val="003913E7"/>
    <w:rsid w:val="004C308F"/>
    <w:rsid w:val="00566E39"/>
    <w:rsid w:val="005D0843"/>
    <w:rsid w:val="005F7C9B"/>
    <w:rsid w:val="00614103"/>
    <w:rsid w:val="00631F4F"/>
    <w:rsid w:val="006901E4"/>
    <w:rsid w:val="00802765"/>
    <w:rsid w:val="00805A86"/>
    <w:rsid w:val="009B2DB5"/>
    <w:rsid w:val="00B02A72"/>
    <w:rsid w:val="00B16D75"/>
    <w:rsid w:val="00B4615B"/>
    <w:rsid w:val="00BE473D"/>
    <w:rsid w:val="00CB0B29"/>
    <w:rsid w:val="00D22135"/>
    <w:rsid w:val="00EE6A62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3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3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3ADF"/>
    <w:rPr>
      <w:color w:val="0000FF"/>
      <w:u w:val="single"/>
    </w:rPr>
  </w:style>
  <w:style w:type="character" w:customStyle="1" w:styleId="ctatext">
    <w:name w:val="ctatext"/>
    <w:basedOn w:val="a0"/>
    <w:rsid w:val="00FC3ADF"/>
  </w:style>
  <w:style w:type="character" w:customStyle="1" w:styleId="posttitle">
    <w:name w:val="posttitle"/>
    <w:basedOn w:val="a0"/>
    <w:rsid w:val="00FC3ADF"/>
  </w:style>
  <w:style w:type="paragraph" w:styleId="a5">
    <w:name w:val="Balloon Text"/>
    <w:basedOn w:val="a"/>
    <w:link w:val="a6"/>
    <w:uiPriority w:val="99"/>
    <w:semiHidden/>
    <w:unhideWhenUsed/>
    <w:rsid w:val="00FC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AD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02765"/>
    <w:pPr>
      <w:spacing w:after="0" w:line="240" w:lineRule="auto"/>
    </w:pPr>
  </w:style>
  <w:style w:type="table" w:styleId="a8">
    <w:name w:val="Table Grid"/>
    <w:basedOn w:val="a1"/>
    <w:uiPriority w:val="59"/>
    <w:rsid w:val="0080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3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3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3ADF"/>
    <w:rPr>
      <w:color w:val="0000FF"/>
      <w:u w:val="single"/>
    </w:rPr>
  </w:style>
  <w:style w:type="character" w:customStyle="1" w:styleId="ctatext">
    <w:name w:val="ctatext"/>
    <w:basedOn w:val="a0"/>
    <w:rsid w:val="00FC3ADF"/>
  </w:style>
  <w:style w:type="character" w:customStyle="1" w:styleId="posttitle">
    <w:name w:val="posttitle"/>
    <w:basedOn w:val="a0"/>
    <w:rsid w:val="00FC3ADF"/>
  </w:style>
  <w:style w:type="paragraph" w:styleId="a5">
    <w:name w:val="Balloon Text"/>
    <w:basedOn w:val="a"/>
    <w:link w:val="a6"/>
    <w:uiPriority w:val="99"/>
    <w:semiHidden/>
    <w:unhideWhenUsed/>
    <w:rsid w:val="00FC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AD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02765"/>
    <w:pPr>
      <w:spacing w:after="0" w:line="240" w:lineRule="auto"/>
    </w:pPr>
  </w:style>
  <w:style w:type="table" w:styleId="a8">
    <w:name w:val="Table Grid"/>
    <w:basedOn w:val="a1"/>
    <w:uiPriority w:val="59"/>
    <w:rsid w:val="0080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4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885464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42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533396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857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65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2018-04-03T11:51:00Z</dcterms:created>
  <dcterms:modified xsi:type="dcterms:W3CDTF">2018-05-10T12:27:00Z</dcterms:modified>
</cp:coreProperties>
</file>