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98" w:rsidRPr="00033D7C" w:rsidRDefault="00175498" w:rsidP="00175498">
      <w:pPr>
        <w:jc w:val="center"/>
        <w:rPr>
          <w:sz w:val="28"/>
          <w:szCs w:val="28"/>
        </w:rPr>
      </w:pPr>
      <w:r w:rsidRPr="00033D7C">
        <w:rPr>
          <w:sz w:val="28"/>
          <w:szCs w:val="28"/>
        </w:rPr>
        <w:t>Уведомление</w:t>
      </w:r>
      <w:r w:rsidRPr="00033D7C">
        <w:rPr>
          <w:sz w:val="28"/>
          <w:szCs w:val="28"/>
        </w:rPr>
        <w:br/>
        <w:t>о проведении публичных консультаций по проекту</w:t>
      </w:r>
      <w:r w:rsidRPr="00033D7C">
        <w:rPr>
          <w:sz w:val="28"/>
          <w:szCs w:val="28"/>
        </w:rPr>
        <w:br/>
        <w:t>нормативного правового акта</w:t>
      </w:r>
    </w:p>
    <w:p w:rsidR="00175498" w:rsidRDefault="00175498" w:rsidP="004A2400">
      <w:pPr>
        <w:autoSpaceDE w:val="0"/>
        <w:autoSpaceDN w:val="0"/>
        <w:ind w:firstLine="567"/>
        <w:rPr>
          <w:sz w:val="28"/>
          <w:szCs w:val="28"/>
        </w:rPr>
      </w:pPr>
    </w:p>
    <w:p w:rsidR="004A2400" w:rsidRDefault="00C5287A" w:rsidP="004A2400">
      <w:pPr>
        <w:autoSpaceDE w:val="0"/>
        <w:autoSpaceDN w:val="0"/>
        <w:ind w:firstLine="567"/>
        <w:rPr>
          <w:sz w:val="28"/>
          <w:szCs w:val="28"/>
        </w:rPr>
      </w:pPr>
      <w:r w:rsidRPr="00033D7C">
        <w:rPr>
          <w:sz w:val="28"/>
          <w:szCs w:val="28"/>
        </w:rPr>
        <w:t xml:space="preserve">Настоящим  </w:t>
      </w:r>
      <w:r w:rsidR="00D52816" w:rsidRPr="00AF2676">
        <w:rPr>
          <w:sz w:val="28"/>
          <w:szCs w:val="28"/>
          <w:u w:val="single"/>
        </w:rPr>
        <w:t xml:space="preserve">Региональная служба по тарифам Ханты-Мансийского </w:t>
      </w:r>
      <w:proofErr w:type="gramStart"/>
      <w:r w:rsidR="00D52816" w:rsidRPr="00AF2676">
        <w:rPr>
          <w:sz w:val="28"/>
          <w:szCs w:val="28"/>
          <w:u w:val="single"/>
        </w:rPr>
        <w:t>автономного</w:t>
      </w:r>
      <w:proofErr w:type="gramEnd"/>
      <w:r w:rsidR="00D52816" w:rsidRPr="00AF2676">
        <w:rPr>
          <w:sz w:val="28"/>
          <w:szCs w:val="28"/>
          <w:u w:val="single"/>
        </w:rPr>
        <w:t xml:space="preserve"> </w:t>
      </w:r>
      <w:r w:rsidR="00D52816" w:rsidRPr="004A2400">
        <w:rPr>
          <w:sz w:val="28"/>
          <w:szCs w:val="28"/>
          <w:u w:val="single"/>
        </w:rPr>
        <w:t>округа – Югры</w:t>
      </w:r>
      <w:r w:rsidR="00505985">
        <w:rPr>
          <w:sz w:val="28"/>
          <w:szCs w:val="28"/>
          <w:u w:val="single"/>
        </w:rPr>
        <w:t xml:space="preserve"> (РСТ Югры)</w:t>
      </w:r>
    </w:p>
    <w:p w:rsidR="00C5287A" w:rsidRPr="00033D7C" w:rsidRDefault="004A2400" w:rsidP="004A2400">
      <w:pPr>
        <w:autoSpaceDE w:val="0"/>
        <w:autoSpaceDN w:val="0"/>
        <w:ind w:firstLine="567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</w:t>
      </w:r>
      <w:r w:rsidR="00C5287A" w:rsidRPr="00033D7C">
        <w:rPr>
          <w:i/>
          <w:iCs/>
          <w:sz w:val="18"/>
          <w:szCs w:val="18"/>
        </w:rPr>
        <w:t>(наименование регулирующего органа)</w:t>
      </w:r>
    </w:p>
    <w:p w:rsidR="00C5287A" w:rsidRPr="00033D7C" w:rsidRDefault="00C5287A" w:rsidP="00C5287A">
      <w:pPr>
        <w:autoSpaceDE w:val="0"/>
        <w:autoSpaceDN w:val="0"/>
        <w:jc w:val="both"/>
        <w:rPr>
          <w:sz w:val="28"/>
          <w:szCs w:val="28"/>
        </w:rPr>
      </w:pPr>
      <w:proofErr w:type="gramStart"/>
      <w:r w:rsidRPr="00033D7C">
        <w:rPr>
          <w:sz w:val="28"/>
          <w:szCs w:val="28"/>
        </w:rPr>
        <w:t>извещает о начале обсуждения предлагаемого правового регулирования и сборе предложений заинтересованных лиц по проекту</w:t>
      </w:r>
      <w:r w:rsidR="00AF2676">
        <w:rPr>
          <w:sz w:val="28"/>
          <w:szCs w:val="28"/>
        </w:rPr>
        <w:t xml:space="preserve"> </w:t>
      </w:r>
      <w:r w:rsidR="00AF2676" w:rsidRPr="00AF2676">
        <w:rPr>
          <w:sz w:val="28"/>
          <w:szCs w:val="28"/>
          <w:u w:val="single"/>
        </w:rPr>
        <w:t>приказа Региональной службы по тарифам Ханты-Мансийского автономного округа – Югры «Об утверждении Методики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в Ханты-Мансийском автономном округе – Югре»</w:t>
      </w:r>
      <w:r w:rsidR="00A40E1F">
        <w:rPr>
          <w:sz w:val="28"/>
          <w:szCs w:val="28"/>
          <w:u w:val="single"/>
        </w:rPr>
        <w:t xml:space="preserve"> </w:t>
      </w:r>
      <w:r w:rsidR="00A40E1F" w:rsidRPr="00A40E1F">
        <w:rPr>
          <w:sz w:val="28"/>
          <w:szCs w:val="28"/>
          <w:u w:val="single"/>
        </w:rPr>
        <w:t>(далее – Методика)</w:t>
      </w:r>
      <w:r w:rsidR="004A2400">
        <w:rPr>
          <w:sz w:val="28"/>
          <w:szCs w:val="28"/>
        </w:rPr>
        <w:t>_________________________________________</w:t>
      </w:r>
      <w:proofErr w:type="gramEnd"/>
    </w:p>
    <w:p w:rsidR="00C5287A" w:rsidRPr="00033D7C" w:rsidRDefault="00C5287A" w:rsidP="00C5287A">
      <w:pPr>
        <w:autoSpaceDE w:val="0"/>
        <w:autoSpaceDN w:val="0"/>
        <w:ind w:left="2832"/>
        <w:jc w:val="both"/>
        <w:rPr>
          <w:i/>
          <w:iCs/>
          <w:sz w:val="18"/>
          <w:szCs w:val="18"/>
        </w:rPr>
      </w:pPr>
      <w:r w:rsidRPr="00033D7C">
        <w:rPr>
          <w:i/>
          <w:iCs/>
          <w:sz w:val="18"/>
          <w:szCs w:val="18"/>
        </w:rPr>
        <w:t>(наименование проекта нормативного правового акта)</w:t>
      </w:r>
    </w:p>
    <w:p w:rsidR="00C5287A" w:rsidRPr="00AF2676" w:rsidRDefault="00C5287A" w:rsidP="00AF2676">
      <w:pPr>
        <w:tabs>
          <w:tab w:val="right" w:pos="9923"/>
        </w:tabs>
        <w:autoSpaceDE w:val="0"/>
        <w:autoSpaceDN w:val="0"/>
        <w:spacing w:before="120"/>
        <w:rPr>
          <w:sz w:val="28"/>
          <w:szCs w:val="28"/>
        </w:rPr>
      </w:pPr>
      <w:r w:rsidRPr="00033D7C">
        <w:rPr>
          <w:sz w:val="28"/>
          <w:szCs w:val="28"/>
        </w:rPr>
        <w:t>Пре</w:t>
      </w:r>
      <w:r w:rsidR="00AF2676">
        <w:rPr>
          <w:sz w:val="28"/>
          <w:szCs w:val="28"/>
        </w:rPr>
        <w:t xml:space="preserve">дложения принимаются по адресу: </w:t>
      </w:r>
      <w:r w:rsidR="00AF2676" w:rsidRPr="00296EB4">
        <w:rPr>
          <w:sz w:val="28"/>
          <w:szCs w:val="28"/>
          <w:u w:val="single"/>
        </w:rPr>
        <w:t>г. Ханты-Мансийск, Мира, 104, кабинет 429</w:t>
      </w:r>
      <w:r w:rsidRPr="00296EB4">
        <w:rPr>
          <w:sz w:val="28"/>
          <w:szCs w:val="28"/>
          <w:u w:val="single"/>
        </w:rPr>
        <w:t>,</w:t>
      </w:r>
      <w:r w:rsidR="00AF2676" w:rsidRPr="00296EB4">
        <w:rPr>
          <w:sz w:val="28"/>
          <w:szCs w:val="28"/>
          <w:u w:val="single"/>
        </w:rPr>
        <w:t xml:space="preserve"> </w:t>
      </w:r>
      <w:r w:rsidRPr="00296EB4">
        <w:rPr>
          <w:sz w:val="28"/>
          <w:szCs w:val="28"/>
          <w:u w:val="single"/>
        </w:rPr>
        <w:t xml:space="preserve">а также по адресу электронной почты: </w:t>
      </w:r>
      <w:proofErr w:type="spellStart"/>
      <w:r w:rsidR="00AF2676" w:rsidRPr="00296EB4">
        <w:rPr>
          <w:sz w:val="28"/>
          <w:szCs w:val="28"/>
          <w:u w:val="single"/>
          <w:lang w:val="en-US"/>
        </w:rPr>
        <w:t>rst</w:t>
      </w:r>
      <w:proofErr w:type="spellEnd"/>
      <w:r w:rsidR="00AF2676" w:rsidRPr="00296EB4">
        <w:rPr>
          <w:sz w:val="28"/>
          <w:szCs w:val="28"/>
          <w:u w:val="single"/>
        </w:rPr>
        <w:t>@</w:t>
      </w:r>
      <w:proofErr w:type="spellStart"/>
      <w:r w:rsidR="00AF2676" w:rsidRPr="00296EB4">
        <w:rPr>
          <w:sz w:val="28"/>
          <w:szCs w:val="28"/>
          <w:u w:val="single"/>
          <w:lang w:val="en-US"/>
        </w:rPr>
        <w:t>admhmao</w:t>
      </w:r>
      <w:proofErr w:type="spellEnd"/>
      <w:r w:rsidR="00AF2676" w:rsidRPr="00296EB4">
        <w:rPr>
          <w:sz w:val="28"/>
          <w:szCs w:val="28"/>
          <w:u w:val="single"/>
        </w:rPr>
        <w:t>.</w:t>
      </w:r>
      <w:proofErr w:type="spellStart"/>
      <w:r w:rsidR="00AF2676" w:rsidRPr="00296EB4">
        <w:rPr>
          <w:sz w:val="28"/>
          <w:szCs w:val="28"/>
          <w:u w:val="single"/>
          <w:lang w:val="en-US"/>
        </w:rPr>
        <w:t>ru</w:t>
      </w:r>
      <w:proofErr w:type="spellEnd"/>
      <w:r w:rsidR="00AF2676" w:rsidRPr="00296EB4">
        <w:rPr>
          <w:sz w:val="28"/>
          <w:szCs w:val="28"/>
          <w:u w:val="single"/>
        </w:rPr>
        <w:t>.</w:t>
      </w:r>
    </w:p>
    <w:p w:rsidR="00C5287A" w:rsidRPr="00AF2676" w:rsidRDefault="00C5287A" w:rsidP="00C5287A">
      <w:pPr>
        <w:autoSpaceDE w:val="0"/>
        <w:autoSpaceDN w:val="0"/>
        <w:spacing w:before="120"/>
        <w:ind w:firstLine="567"/>
        <w:jc w:val="both"/>
        <w:rPr>
          <w:sz w:val="28"/>
          <w:szCs w:val="28"/>
          <w:u w:val="single"/>
        </w:rPr>
      </w:pPr>
      <w:r w:rsidRPr="00033D7C">
        <w:rPr>
          <w:sz w:val="28"/>
          <w:szCs w:val="28"/>
        </w:rPr>
        <w:t>Контактное лицо по вопросам проведения публичных консультаций:</w:t>
      </w:r>
      <w:r w:rsidR="00AF2676">
        <w:rPr>
          <w:sz w:val="28"/>
          <w:szCs w:val="28"/>
        </w:rPr>
        <w:t xml:space="preserve"> </w:t>
      </w:r>
      <w:r w:rsidR="00AF2676" w:rsidRPr="00AF2676">
        <w:rPr>
          <w:sz w:val="28"/>
          <w:szCs w:val="28"/>
          <w:u w:val="single"/>
        </w:rPr>
        <w:t>заместитель начальника отдела</w:t>
      </w:r>
      <w:r w:rsidR="00505985">
        <w:rPr>
          <w:sz w:val="28"/>
          <w:szCs w:val="28"/>
          <w:u w:val="single"/>
        </w:rPr>
        <w:t xml:space="preserve"> регулирования и контроля цен и тарифов в социальной сфере РСТ Югры </w:t>
      </w:r>
      <w:r w:rsidR="00AF2676" w:rsidRPr="00AF2676">
        <w:rPr>
          <w:sz w:val="28"/>
          <w:szCs w:val="28"/>
          <w:u w:val="single"/>
        </w:rPr>
        <w:t xml:space="preserve"> Дембицкая Анастасия Григорьевна</w:t>
      </w:r>
      <w:r w:rsidR="00505985">
        <w:rPr>
          <w:sz w:val="28"/>
          <w:szCs w:val="28"/>
          <w:u w:val="single"/>
        </w:rPr>
        <w:t xml:space="preserve"> </w:t>
      </w:r>
      <w:r w:rsidR="00AF2676">
        <w:rPr>
          <w:sz w:val="28"/>
          <w:szCs w:val="28"/>
          <w:u w:val="single"/>
        </w:rPr>
        <w:t>(3467) 32-81-25</w:t>
      </w:r>
      <w:r w:rsidR="00A40E1F">
        <w:rPr>
          <w:sz w:val="28"/>
          <w:szCs w:val="28"/>
          <w:u w:val="single"/>
        </w:rPr>
        <w:t>, 32-81-26</w:t>
      </w:r>
    </w:p>
    <w:p w:rsidR="00C5287A" w:rsidRPr="00033D7C" w:rsidRDefault="00C5287A" w:rsidP="00C5287A">
      <w:pPr>
        <w:autoSpaceDE w:val="0"/>
        <w:autoSpaceDN w:val="0"/>
        <w:ind w:left="3540" w:right="-2" w:firstLine="708"/>
        <w:rPr>
          <w:i/>
          <w:sz w:val="18"/>
          <w:szCs w:val="18"/>
        </w:rPr>
      </w:pPr>
      <w:r w:rsidRPr="00033D7C">
        <w:rPr>
          <w:i/>
          <w:sz w:val="18"/>
          <w:szCs w:val="18"/>
        </w:rPr>
        <w:t>(должность, ФИО, контактный телефон)</w:t>
      </w:r>
    </w:p>
    <w:p w:rsidR="00C5287A" w:rsidRPr="00033D7C" w:rsidRDefault="00C5287A" w:rsidP="00C5287A">
      <w:pPr>
        <w:autoSpaceDE w:val="0"/>
        <w:autoSpaceDN w:val="0"/>
        <w:spacing w:before="120"/>
        <w:ind w:left="567"/>
        <w:rPr>
          <w:sz w:val="28"/>
          <w:szCs w:val="28"/>
        </w:rPr>
      </w:pPr>
      <w:r w:rsidRPr="00033D7C">
        <w:rPr>
          <w:sz w:val="28"/>
          <w:szCs w:val="28"/>
        </w:rPr>
        <w:t xml:space="preserve">Сроки приема предложений: с </w:t>
      </w:r>
      <w:r w:rsidR="004E5C00" w:rsidRPr="00A40E1F">
        <w:rPr>
          <w:sz w:val="28"/>
          <w:szCs w:val="28"/>
        </w:rPr>
        <w:t>«</w:t>
      </w:r>
      <w:r w:rsidR="007F21AE">
        <w:rPr>
          <w:sz w:val="28"/>
          <w:szCs w:val="28"/>
        </w:rPr>
        <w:t>20</w:t>
      </w:r>
      <w:r w:rsidR="004E5C00" w:rsidRPr="00A40E1F">
        <w:rPr>
          <w:sz w:val="28"/>
          <w:szCs w:val="28"/>
        </w:rPr>
        <w:t>» апреля 2017 г.  по «10»</w:t>
      </w:r>
      <w:r w:rsidR="007F21AE">
        <w:rPr>
          <w:sz w:val="28"/>
          <w:szCs w:val="28"/>
        </w:rPr>
        <w:t xml:space="preserve"> </w:t>
      </w:r>
      <w:bookmarkStart w:id="0" w:name="_GoBack"/>
      <w:bookmarkEnd w:id="0"/>
      <w:r w:rsidR="004E5C00" w:rsidRPr="00A40E1F">
        <w:rPr>
          <w:sz w:val="28"/>
          <w:szCs w:val="28"/>
        </w:rPr>
        <w:t>мая 2017 г.</w:t>
      </w:r>
    </w:p>
    <w:p w:rsidR="00C5287A" w:rsidRPr="00033D7C" w:rsidRDefault="00C5287A" w:rsidP="00C5287A">
      <w:pPr>
        <w:autoSpaceDE w:val="0"/>
        <w:autoSpaceDN w:val="0"/>
        <w:ind w:right="-2"/>
        <w:jc w:val="right"/>
        <w:rPr>
          <w:i/>
          <w:iCs/>
          <w:sz w:val="18"/>
          <w:szCs w:val="18"/>
        </w:rPr>
      </w:pPr>
      <w:r w:rsidRPr="00033D7C">
        <w:rPr>
          <w:i/>
          <w:iCs/>
          <w:sz w:val="18"/>
          <w:szCs w:val="18"/>
        </w:rPr>
        <w:t xml:space="preserve"> (не менее 15 календарных дней)</w:t>
      </w:r>
    </w:p>
    <w:p w:rsidR="00C5287A" w:rsidRPr="00033D7C" w:rsidRDefault="00C5287A" w:rsidP="00C5287A">
      <w:pPr>
        <w:autoSpaceDE w:val="0"/>
        <w:autoSpaceDN w:val="0"/>
        <w:ind w:firstLine="567"/>
        <w:jc w:val="both"/>
        <w:rPr>
          <w:i/>
          <w:sz w:val="28"/>
          <w:szCs w:val="28"/>
        </w:rPr>
      </w:pPr>
      <w:r w:rsidRPr="00033D7C">
        <w:rPr>
          <w:sz w:val="28"/>
          <w:szCs w:val="28"/>
        </w:rPr>
        <w:t xml:space="preserve">Место размещения уведомления о проведении публичных консультаций по проекту нормативного правового акта в информационно-телекоммуникационной сети «Интернет»: </w:t>
      </w:r>
      <w:r w:rsidRPr="00033D7C">
        <w:rPr>
          <w:i/>
          <w:sz w:val="28"/>
          <w:szCs w:val="28"/>
        </w:rPr>
        <w:t xml:space="preserve">единый официальный сайт государственных органов Ханты-Мансийского автономного </w:t>
      </w:r>
      <w:r w:rsidRPr="00033D7C">
        <w:rPr>
          <w:i/>
          <w:sz w:val="28"/>
          <w:szCs w:val="28"/>
        </w:rPr>
        <w:br/>
        <w:t>округа – Югры/Документы/«Оценка регулирующего воздействия и экспертиза НПА»/Публичные консультации (http://www.admhmao.ru/wps/portal/hmao/dokumenty/ocenka/pubconsult).</w:t>
      </w:r>
    </w:p>
    <w:p w:rsidR="00C5287A" w:rsidRPr="00033D7C" w:rsidRDefault="00C5287A" w:rsidP="00C5287A">
      <w:pPr>
        <w:tabs>
          <w:tab w:val="right" w:pos="9923"/>
        </w:tabs>
        <w:autoSpaceDE w:val="0"/>
        <w:autoSpaceDN w:val="0"/>
        <w:ind w:firstLine="567"/>
        <w:jc w:val="both"/>
        <w:rPr>
          <w:sz w:val="16"/>
          <w:szCs w:val="16"/>
        </w:rPr>
      </w:pPr>
      <w:r w:rsidRPr="00033D7C">
        <w:rPr>
          <w:sz w:val="28"/>
          <w:szCs w:val="28"/>
        </w:rPr>
        <w:t xml:space="preserve">Все поступившие предложения будут рассмотрены. Не позднее </w:t>
      </w:r>
      <w:r w:rsidR="004E5C00" w:rsidRPr="00A40E1F">
        <w:rPr>
          <w:sz w:val="28"/>
          <w:szCs w:val="28"/>
        </w:rPr>
        <w:t xml:space="preserve">«19»мая </w:t>
      </w:r>
      <w:r w:rsidR="004E5C00">
        <w:rPr>
          <w:sz w:val="28"/>
          <w:szCs w:val="28"/>
        </w:rPr>
        <w:t xml:space="preserve">2017 </w:t>
      </w:r>
      <w:r w:rsidR="004E5C00" w:rsidRPr="00033D7C">
        <w:rPr>
          <w:sz w:val="28"/>
          <w:szCs w:val="28"/>
        </w:rPr>
        <w:t>г.</w:t>
      </w:r>
      <w:r w:rsidRPr="00033D7C">
        <w:rPr>
          <w:sz w:val="28"/>
          <w:szCs w:val="28"/>
        </w:rPr>
        <w:t xml:space="preserve">     свод     предложений     будет     размещен</w:t>
      </w:r>
    </w:p>
    <w:p w:rsidR="00C5287A" w:rsidRPr="00033D7C" w:rsidRDefault="00C5287A" w:rsidP="00C5287A">
      <w:pPr>
        <w:autoSpaceDE w:val="0"/>
        <w:autoSpaceDN w:val="0"/>
        <w:ind w:right="-2"/>
        <w:rPr>
          <w:i/>
          <w:iCs/>
          <w:sz w:val="18"/>
          <w:szCs w:val="18"/>
        </w:rPr>
      </w:pPr>
      <w:r w:rsidRPr="00033D7C">
        <w:rPr>
          <w:i/>
          <w:iCs/>
          <w:sz w:val="18"/>
          <w:szCs w:val="18"/>
        </w:rPr>
        <w:t xml:space="preserve">        </w:t>
      </w:r>
      <w:proofErr w:type="gramStart"/>
      <w:r w:rsidRPr="00033D7C">
        <w:rPr>
          <w:i/>
          <w:iCs/>
          <w:sz w:val="18"/>
          <w:szCs w:val="18"/>
        </w:rPr>
        <w:t>(не позднее 10 календарных дней со дня</w:t>
      </w:r>
      <w:proofErr w:type="gramEnd"/>
    </w:p>
    <w:p w:rsidR="00C5287A" w:rsidRPr="00033D7C" w:rsidRDefault="00C5287A" w:rsidP="00C5287A">
      <w:pPr>
        <w:autoSpaceDE w:val="0"/>
        <w:autoSpaceDN w:val="0"/>
        <w:ind w:right="-2"/>
        <w:rPr>
          <w:sz w:val="28"/>
          <w:szCs w:val="28"/>
        </w:rPr>
      </w:pPr>
      <w:r w:rsidRPr="00033D7C">
        <w:rPr>
          <w:i/>
          <w:iCs/>
          <w:sz w:val="18"/>
          <w:szCs w:val="18"/>
        </w:rPr>
        <w:t xml:space="preserve">            окончания публичных консультаций)</w:t>
      </w:r>
      <w:r w:rsidRPr="00033D7C">
        <w:rPr>
          <w:sz w:val="28"/>
          <w:szCs w:val="28"/>
        </w:rPr>
        <w:t xml:space="preserve"> </w:t>
      </w:r>
    </w:p>
    <w:p w:rsidR="00C5287A" w:rsidRPr="00033D7C" w:rsidRDefault="00C5287A" w:rsidP="00C5287A">
      <w:pPr>
        <w:autoSpaceDE w:val="0"/>
        <w:autoSpaceDN w:val="0"/>
        <w:ind w:right="-2"/>
        <w:jc w:val="both"/>
        <w:rPr>
          <w:sz w:val="16"/>
          <w:szCs w:val="16"/>
        </w:rPr>
      </w:pPr>
      <w:r w:rsidRPr="00033D7C">
        <w:rPr>
          <w:i/>
          <w:sz w:val="28"/>
          <w:szCs w:val="28"/>
        </w:rPr>
        <w:t>в специализированном разделе «Оценка регулирующего воздействия и экспертиза НПА» Единого официального сайта государственных органов Ханты-Мансийского автономного округа – Югры</w:t>
      </w:r>
      <w:r w:rsidRPr="00033D7C">
        <w:rPr>
          <w:sz w:val="28"/>
          <w:szCs w:val="28"/>
        </w:rPr>
        <w:t>, а участники публичных консультаций письменно проинформированы о результатах рассмотрения их мнений.</w:t>
      </w:r>
    </w:p>
    <w:p w:rsidR="00C5287A" w:rsidRPr="00033D7C" w:rsidRDefault="00C5287A" w:rsidP="00C5287A">
      <w:pPr>
        <w:tabs>
          <w:tab w:val="right" w:pos="9923"/>
        </w:tabs>
        <w:autoSpaceDE w:val="0"/>
        <w:autoSpaceDN w:val="0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1. Обоснование необходимости подготовки проекта нормативного правового акта, включая описание проблемы, на решение которой направлен предлагаемый способ регулирования:</w:t>
      </w:r>
    </w:p>
    <w:p w:rsidR="00C5287A" w:rsidRPr="004A2400" w:rsidRDefault="00E44A26" w:rsidP="004A2400">
      <w:pPr>
        <w:autoSpaceDE w:val="0"/>
        <w:autoSpaceDN w:val="0"/>
        <w:jc w:val="both"/>
        <w:rPr>
          <w:sz w:val="28"/>
          <w:szCs w:val="28"/>
        </w:rPr>
      </w:pPr>
      <w:r w:rsidRPr="00197CF3">
        <w:rPr>
          <w:sz w:val="28"/>
          <w:szCs w:val="28"/>
        </w:rPr>
        <w:lastRenderedPageBreak/>
        <w:t xml:space="preserve">Одним из механизмов реализации </w:t>
      </w:r>
      <w:r w:rsidR="00197CF3" w:rsidRPr="00197CF3">
        <w:rPr>
          <w:sz w:val="28"/>
          <w:szCs w:val="28"/>
        </w:rPr>
        <w:t>единой государственной политики и нормативно</w:t>
      </w:r>
      <w:r w:rsidR="00CD1779">
        <w:rPr>
          <w:sz w:val="28"/>
          <w:szCs w:val="28"/>
        </w:rPr>
        <w:t>го правового регулирования</w:t>
      </w:r>
      <w:r w:rsidR="00197CF3" w:rsidRPr="00197CF3">
        <w:rPr>
          <w:sz w:val="28"/>
          <w:szCs w:val="28"/>
        </w:rPr>
        <w:t xml:space="preserve"> в области регулируемых государством цен (тарифов) на товары (услуги) является определение порядка и процедур </w:t>
      </w:r>
      <w:r w:rsidR="004A2400" w:rsidRPr="00197CF3">
        <w:rPr>
          <w:sz w:val="28"/>
          <w:szCs w:val="28"/>
        </w:rPr>
        <w:t xml:space="preserve"> расчета предельных размеров наценок на </w:t>
      </w:r>
      <w:r w:rsidR="004A2400" w:rsidRPr="004A2400">
        <w:rPr>
          <w:sz w:val="28"/>
          <w:szCs w:val="28"/>
        </w:rPr>
        <w:t xml:space="preserve">продукцию (товары) предприятий общественного питания при общеобразовательных организациях, профессиональных образовательных организациях и образовательных организациях высшего образования. </w:t>
      </w:r>
      <w:r w:rsidR="00197CF3">
        <w:rPr>
          <w:sz w:val="28"/>
          <w:szCs w:val="28"/>
        </w:rPr>
        <w:t xml:space="preserve">В настоящее время данный порядок на законодательном уровне не установлен. </w:t>
      </w:r>
      <w:r w:rsidR="004A2400" w:rsidRPr="004A2400">
        <w:rPr>
          <w:sz w:val="28"/>
          <w:szCs w:val="28"/>
        </w:rPr>
        <w:t>Н</w:t>
      </w:r>
      <w:r w:rsidR="004A2400" w:rsidRPr="004A2400">
        <w:rPr>
          <w:color w:val="000000"/>
          <w:spacing w:val="1"/>
          <w:sz w:val="28"/>
          <w:szCs w:val="28"/>
        </w:rPr>
        <w:t>еобходимость принятия проекта приказа обусловлена отсутствием на федеральном уровне и на уровне субъекта Российской Федерации соответствующих методических указаний.</w:t>
      </w:r>
    </w:p>
    <w:p w:rsidR="00C5287A" w:rsidRPr="00033D7C" w:rsidRDefault="00C5287A" w:rsidP="00C5287A">
      <w:pPr>
        <w:pBdr>
          <w:top w:val="single" w:sz="4" w:space="1" w:color="auto"/>
        </w:pBdr>
        <w:autoSpaceDE w:val="0"/>
        <w:autoSpaceDN w:val="0"/>
        <w:spacing w:after="240"/>
        <w:jc w:val="center"/>
        <w:rPr>
          <w:sz w:val="18"/>
          <w:szCs w:val="18"/>
        </w:rPr>
      </w:pPr>
      <w:r w:rsidRPr="00033D7C">
        <w:rPr>
          <w:sz w:val="18"/>
          <w:szCs w:val="18"/>
        </w:rPr>
        <w:t>место для текстового описания</w:t>
      </w:r>
    </w:p>
    <w:p w:rsidR="00C5287A" w:rsidRPr="00033D7C" w:rsidRDefault="00C5287A" w:rsidP="00C5287A">
      <w:pPr>
        <w:autoSpaceDE w:val="0"/>
        <w:autoSpaceDN w:val="0"/>
        <w:spacing w:after="120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2. Цели предлагаемого правового регулирования:</w:t>
      </w:r>
    </w:p>
    <w:p w:rsidR="00C5287A" w:rsidRPr="001F236E" w:rsidRDefault="00AE577F" w:rsidP="005462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236E">
        <w:rPr>
          <w:sz w:val="28"/>
          <w:szCs w:val="28"/>
        </w:rPr>
        <w:t xml:space="preserve">Целью разработки Методики является </w:t>
      </w:r>
      <w:r w:rsidR="0049424E">
        <w:rPr>
          <w:sz w:val="28"/>
          <w:szCs w:val="28"/>
        </w:rPr>
        <w:t>закрепление на законодательном уровне</w:t>
      </w:r>
      <w:r w:rsidR="00B8751A">
        <w:rPr>
          <w:sz w:val="28"/>
          <w:szCs w:val="28"/>
        </w:rPr>
        <w:t xml:space="preserve"> </w:t>
      </w:r>
      <w:r w:rsidR="0049424E">
        <w:rPr>
          <w:sz w:val="28"/>
          <w:szCs w:val="28"/>
        </w:rPr>
        <w:t xml:space="preserve">порядка и процедур </w:t>
      </w:r>
      <w:r w:rsidRPr="001F236E">
        <w:rPr>
          <w:sz w:val="28"/>
          <w:szCs w:val="28"/>
        </w:rPr>
        <w:t>расчет</w:t>
      </w:r>
      <w:r w:rsidR="0049424E">
        <w:rPr>
          <w:sz w:val="28"/>
          <w:szCs w:val="28"/>
        </w:rPr>
        <w:t>а</w:t>
      </w:r>
      <w:r w:rsidRPr="001F236E">
        <w:rPr>
          <w:sz w:val="28"/>
          <w:szCs w:val="28"/>
        </w:rPr>
        <w:t xml:space="preserve"> предельных размеров наценок (надбавок) на продукцию (товары), реализуемую на предприятиях общественного питания независимо от организационно-правовых форм и форм собственности, ведомственной принадлежности и места регистрации при общеобразовательных организациях, профессиональных образовательных организациях и образовательных организациях высшего образования</w:t>
      </w:r>
      <w:r w:rsidR="0049424E">
        <w:rPr>
          <w:sz w:val="28"/>
          <w:szCs w:val="28"/>
        </w:rPr>
        <w:t>.</w:t>
      </w:r>
    </w:p>
    <w:p w:rsidR="00C5287A" w:rsidRPr="00033D7C" w:rsidRDefault="00C5287A" w:rsidP="00C5287A">
      <w:pPr>
        <w:pBdr>
          <w:top w:val="single" w:sz="4" w:space="1" w:color="auto"/>
        </w:pBdr>
        <w:autoSpaceDE w:val="0"/>
        <w:autoSpaceDN w:val="0"/>
        <w:spacing w:after="240"/>
        <w:jc w:val="center"/>
        <w:rPr>
          <w:sz w:val="18"/>
          <w:szCs w:val="18"/>
        </w:rPr>
      </w:pPr>
      <w:r w:rsidRPr="00033D7C">
        <w:rPr>
          <w:sz w:val="18"/>
          <w:szCs w:val="18"/>
        </w:rPr>
        <w:t>место для текстового описания</w:t>
      </w:r>
    </w:p>
    <w:p w:rsidR="00C5287A" w:rsidRPr="00033D7C" w:rsidRDefault="00C5287A" w:rsidP="00500C96">
      <w:pPr>
        <w:tabs>
          <w:tab w:val="right" w:pos="9923"/>
        </w:tabs>
        <w:autoSpaceDE w:val="0"/>
        <w:autoSpaceDN w:val="0"/>
        <w:jc w:val="both"/>
      </w:pPr>
      <w:r w:rsidRPr="00033D7C">
        <w:rPr>
          <w:sz w:val="28"/>
          <w:szCs w:val="28"/>
        </w:rPr>
        <w:t>3. Круг лиц, на которых будет распространено действие нормативного правового акта:</w:t>
      </w:r>
      <w:r w:rsidR="00397BD8">
        <w:rPr>
          <w:sz w:val="28"/>
          <w:szCs w:val="28"/>
        </w:rPr>
        <w:t xml:space="preserve"> </w:t>
      </w:r>
      <w:r w:rsidR="0098628D" w:rsidRPr="00762983">
        <w:rPr>
          <w:sz w:val="28"/>
          <w:szCs w:val="28"/>
        </w:rPr>
        <w:t>предприятия общественного питания независимо от организационно-правовых форм и форм собственности, ведомственной принадлежности и места регистрации при общеобразовательных  организациях, профессиональных образовательных организациях и образовательных организациях высшего образования</w:t>
      </w:r>
      <w:r w:rsidR="0098628D">
        <w:rPr>
          <w:sz w:val="28"/>
          <w:szCs w:val="28"/>
        </w:rPr>
        <w:t xml:space="preserve"> на территории Ханты-Мансийского автономного округа – Югры. По данным Реестра хозяйствующих субъектов, в отношении которых РСТ Югры осуществляет государственное регулирование тарифов (цен) по состоянию на 01.01.2017 количество хозяйствующ</w:t>
      </w:r>
      <w:r w:rsidR="00B8751A">
        <w:rPr>
          <w:sz w:val="28"/>
          <w:szCs w:val="28"/>
        </w:rPr>
        <w:t>их субъектов составило 35</w:t>
      </w:r>
      <w:r w:rsidR="0098628D">
        <w:rPr>
          <w:sz w:val="28"/>
          <w:szCs w:val="28"/>
        </w:rPr>
        <w:t>.</w:t>
      </w:r>
    </w:p>
    <w:p w:rsidR="00C5287A" w:rsidRPr="00033D7C" w:rsidRDefault="00C5287A" w:rsidP="00C5287A">
      <w:pPr>
        <w:pBdr>
          <w:top w:val="single" w:sz="4" w:space="1" w:color="auto"/>
        </w:pBdr>
        <w:autoSpaceDE w:val="0"/>
        <w:autoSpaceDN w:val="0"/>
        <w:spacing w:after="240"/>
        <w:jc w:val="center"/>
        <w:rPr>
          <w:sz w:val="18"/>
          <w:szCs w:val="18"/>
        </w:rPr>
      </w:pPr>
      <w:r w:rsidRPr="00033D7C">
        <w:rPr>
          <w:sz w:val="18"/>
          <w:szCs w:val="18"/>
        </w:rPr>
        <w:t>место для текстового описания</w:t>
      </w:r>
    </w:p>
    <w:p w:rsidR="002A6E43" w:rsidRDefault="00C5287A" w:rsidP="002A6E43">
      <w:pPr>
        <w:autoSpaceDE w:val="0"/>
        <w:autoSpaceDN w:val="0"/>
        <w:spacing w:after="120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регулирования:</w:t>
      </w:r>
    </w:p>
    <w:p w:rsidR="0098628D" w:rsidRPr="00DE3A88" w:rsidRDefault="00B8751A" w:rsidP="002A6E43">
      <w:pPr>
        <w:autoSpaceDE w:val="0"/>
        <w:autoSpaceDN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8628D" w:rsidRPr="00DE3A88">
        <w:rPr>
          <w:sz w:val="28"/>
          <w:szCs w:val="28"/>
        </w:rPr>
        <w:t>остановление Правительства Российской Федерации от 7 марта 1995 года № 239 «О мерах по упорядочению государственного регулирования цен (тарифов)»;</w:t>
      </w:r>
    </w:p>
    <w:p w:rsidR="0098628D" w:rsidRDefault="0098628D" w:rsidP="0098628D">
      <w:pPr>
        <w:ind w:firstLine="709"/>
        <w:jc w:val="both"/>
        <w:rPr>
          <w:sz w:val="28"/>
          <w:szCs w:val="28"/>
        </w:rPr>
      </w:pPr>
      <w:r w:rsidRPr="00DE3A88">
        <w:rPr>
          <w:sz w:val="28"/>
          <w:szCs w:val="28"/>
        </w:rPr>
        <w:t xml:space="preserve">Закон Ханты-Мансийского автономного округа </w:t>
      </w:r>
      <w:r>
        <w:rPr>
          <w:sz w:val="28"/>
          <w:szCs w:val="28"/>
        </w:rPr>
        <w:t>–</w:t>
      </w:r>
      <w:r w:rsidRPr="00DE3A88">
        <w:rPr>
          <w:sz w:val="28"/>
          <w:szCs w:val="28"/>
        </w:rPr>
        <w:t xml:space="preserve"> Югры</w:t>
      </w:r>
      <w:r>
        <w:rPr>
          <w:sz w:val="28"/>
          <w:szCs w:val="28"/>
        </w:rPr>
        <w:t xml:space="preserve"> </w:t>
      </w:r>
      <w:r w:rsidRPr="00DE3A88">
        <w:rPr>
          <w:sz w:val="28"/>
          <w:szCs w:val="28"/>
        </w:rPr>
        <w:t xml:space="preserve">от 30 сентября 2008 года № 97-оз «О государственном регулировании и контроле за ценами (тарифами) на товары (услуги) </w:t>
      </w:r>
      <w:proofErr w:type="gramStart"/>
      <w:r w:rsidRPr="00DE3A88">
        <w:rPr>
          <w:sz w:val="28"/>
          <w:szCs w:val="28"/>
        </w:rPr>
        <w:t>в</w:t>
      </w:r>
      <w:proofErr w:type="gramEnd"/>
      <w:r w:rsidRPr="00DE3A88">
        <w:rPr>
          <w:sz w:val="28"/>
          <w:szCs w:val="28"/>
        </w:rPr>
        <w:t xml:space="preserve"> </w:t>
      </w:r>
      <w:proofErr w:type="gramStart"/>
      <w:r w:rsidRPr="00DE3A88">
        <w:rPr>
          <w:sz w:val="28"/>
          <w:szCs w:val="28"/>
        </w:rPr>
        <w:t>Ханты-Мансийском</w:t>
      </w:r>
      <w:proofErr w:type="gramEnd"/>
      <w:r w:rsidRPr="00DE3A88">
        <w:rPr>
          <w:sz w:val="28"/>
          <w:szCs w:val="28"/>
        </w:rPr>
        <w:t xml:space="preserve"> автономном округе – Югре»</w:t>
      </w:r>
      <w:r>
        <w:rPr>
          <w:sz w:val="28"/>
          <w:szCs w:val="28"/>
        </w:rPr>
        <w:t>;</w:t>
      </w:r>
      <w:r w:rsidRPr="00DE3A88">
        <w:rPr>
          <w:sz w:val="28"/>
          <w:szCs w:val="28"/>
        </w:rPr>
        <w:t xml:space="preserve"> </w:t>
      </w:r>
    </w:p>
    <w:p w:rsidR="0098628D" w:rsidRPr="003E2D8E" w:rsidRDefault="00B8751A" w:rsidP="009862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98628D" w:rsidRPr="00735FCE">
        <w:rPr>
          <w:sz w:val="28"/>
          <w:szCs w:val="28"/>
        </w:rPr>
        <w:t xml:space="preserve">остановление Правительства Ханты-Мансийского автономного округа – Югры от 4 мая 2007 года № 114-п «Об утверждении </w:t>
      </w:r>
      <w:r w:rsidR="0098628D">
        <w:rPr>
          <w:sz w:val="28"/>
          <w:szCs w:val="28"/>
        </w:rPr>
        <w:t>П</w:t>
      </w:r>
      <w:r w:rsidR="0098628D" w:rsidRPr="00735FCE">
        <w:rPr>
          <w:sz w:val="28"/>
          <w:szCs w:val="28"/>
        </w:rPr>
        <w:t>орядка рассмотрения и принятия решений об установлении цен, тарифов, надбавок и (или) их предельных уровней на товары, услуги на территории Ханты-Мансийского автономного округа – Югры»</w:t>
      </w:r>
      <w:r w:rsidR="0098628D">
        <w:rPr>
          <w:sz w:val="28"/>
          <w:szCs w:val="28"/>
        </w:rPr>
        <w:t>;</w:t>
      </w:r>
    </w:p>
    <w:p w:rsidR="00C5287A" w:rsidRPr="00033D7C" w:rsidRDefault="00B8751A" w:rsidP="00500C96">
      <w:pPr>
        <w:autoSpaceDE w:val="0"/>
        <w:autoSpaceDN w:val="0"/>
        <w:spacing w:after="120"/>
        <w:ind w:firstLine="709"/>
        <w:jc w:val="both"/>
      </w:pPr>
      <w:r>
        <w:rPr>
          <w:sz w:val="28"/>
          <w:szCs w:val="28"/>
        </w:rPr>
        <w:t>п</w:t>
      </w:r>
      <w:r w:rsidR="0098628D">
        <w:rPr>
          <w:sz w:val="28"/>
          <w:szCs w:val="28"/>
        </w:rPr>
        <w:t>остановление Правительства Ханты-Мансийского автономного округа – Югры от 29 августа 2002 года № 455-п «О порядке ценообразования и применения наценок на продукцию предприятий общественного питания при общеобразовательных организациях, профессиональных образовательных организациях и образовательных организациях высшего образования автономного округа»</w:t>
      </w:r>
      <w:r w:rsidR="00500C96">
        <w:rPr>
          <w:sz w:val="28"/>
          <w:szCs w:val="28"/>
        </w:rPr>
        <w:t>.</w:t>
      </w:r>
    </w:p>
    <w:p w:rsidR="00C5287A" w:rsidRPr="00033D7C" w:rsidRDefault="00C5287A" w:rsidP="00C5287A">
      <w:pPr>
        <w:pBdr>
          <w:top w:val="single" w:sz="4" w:space="1" w:color="auto"/>
        </w:pBdr>
        <w:autoSpaceDE w:val="0"/>
        <w:autoSpaceDN w:val="0"/>
        <w:spacing w:after="240"/>
        <w:jc w:val="center"/>
        <w:rPr>
          <w:sz w:val="18"/>
          <w:szCs w:val="18"/>
        </w:rPr>
      </w:pPr>
      <w:r w:rsidRPr="00033D7C">
        <w:rPr>
          <w:sz w:val="18"/>
          <w:szCs w:val="18"/>
        </w:rPr>
        <w:t>место для текстового описания</w:t>
      </w:r>
    </w:p>
    <w:p w:rsidR="00C5287A" w:rsidRPr="00033D7C" w:rsidRDefault="00C5287A" w:rsidP="00C5287A">
      <w:pPr>
        <w:autoSpaceDE w:val="0"/>
        <w:autoSpaceDN w:val="0"/>
        <w:spacing w:after="120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5. Планируемый срок вступления в силу предлагаемого правового регулирования:</w:t>
      </w:r>
    </w:p>
    <w:p w:rsidR="00C5287A" w:rsidRPr="00500C96" w:rsidRDefault="007507B0" w:rsidP="00C5287A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Второй</w:t>
      </w:r>
      <w:r w:rsidR="00500C96" w:rsidRPr="00500C96">
        <w:rPr>
          <w:sz w:val="28"/>
          <w:szCs w:val="28"/>
        </w:rPr>
        <w:t xml:space="preserve"> квартал 2017 года</w:t>
      </w:r>
      <w:r w:rsidR="00500C96">
        <w:rPr>
          <w:sz w:val="28"/>
          <w:szCs w:val="28"/>
        </w:rPr>
        <w:t>.</w:t>
      </w:r>
    </w:p>
    <w:p w:rsidR="00C5287A" w:rsidRPr="00033D7C" w:rsidRDefault="00C5287A" w:rsidP="00C5287A">
      <w:pPr>
        <w:pBdr>
          <w:top w:val="single" w:sz="4" w:space="1" w:color="auto"/>
        </w:pBdr>
        <w:autoSpaceDE w:val="0"/>
        <w:autoSpaceDN w:val="0"/>
        <w:spacing w:after="240"/>
        <w:jc w:val="center"/>
        <w:rPr>
          <w:sz w:val="18"/>
          <w:szCs w:val="18"/>
        </w:rPr>
      </w:pPr>
      <w:r w:rsidRPr="00033D7C">
        <w:rPr>
          <w:sz w:val="18"/>
          <w:szCs w:val="18"/>
        </w:rPr>
        <w:t>место для текстового описания</w:t>
      </w:r>
    </w:p>
    <w:p w:rsidR="00C5287A" w:rsidRPr="00033D7C" w:rsidRDefault="00C5287A" w:rsidP="00C5287A">
      <w:pPr>
        <w:autoSpaceDE w:val="0"/>
        <w:autoSpaceDN w:val="0"/>
        <w:spacing w:after="120"/>
        <w:jc w:val="both"/>
        <w:rPr>
          <w:sz w:val="28"/>
          <w:szCs w:val="28"/>
        </w:rPr>
      </w:pPr>
      <w:r w:rsidRPr="00033D7C">
        <w:rPr>
          <w:sz w:val="28"/>
          <w:szCs w:val="28"/>
        </w:rPr>
        <w:t>6. Сведения о необходимости или отсутствии необходимости установления переходного периода:</w:t>
      </w:r>
    </w:p>
    <w:p w:rsidR="00C5287A" w:rsidRPr="00033D7C" w:rsidRDefault="00500C96" w:rsidP="00C5287A">
      <w:pPr>
        <w:autoSpaceDE w:val="0"/>
        <w:autoSpaceDN w:val="0"/>
      </w:pPr>
      <w:r>
        <w:rPr>
          <w:sz w:val="28"/>
          <w:szCs w:val="28"/>
        </w:rPr>
        <w:t>П</w:t>
      </w:r>
      <w:r w:rsidRPr="000C53C8">
        <w:rPr>
          <w:sz w:val="28"/>
          <w:szCs w:val="28"/>
        </w:rPr>
        <w:t>ереходный период отсутствует.</w:t>
      </w:r>
    </w:p>
    <w:p w:rsidR="00C5287A" w:rsidRPr="00033D7C" w:rsidRDefault="00C5287A" w:rsidP="00C5287A">
      <w:pPr>
        <w:pBdr>
          <w:top w:val="single" w:sz="4" w:space="1" w:color="auto"/>
        </w:pBdr>
        <w:autoSpaceDE w:val="0"/>
        <w:autoSpaceDN w:val="0"/>
        <w:jc w:val="center"/>
      </w:pPr>
      <w:r w:rsidRPr="00033D7C">
        <w:rPr>
          <w:sz w:val="18"/>
          <w:szCs w:val="18"/>
        </w:rPr>
        <w:t>место для текстового описания</w:t>
      </w:r>
    </w:p>
    <w:p w:rsidR="00C5287A" w:rsidRPr="00033D7C" w:rsidRDefault="00C5287A" w:rsidP="00C5287A">
      <w:pPr>
        <w:autoSpaceDE w:val="0"/>
        <w:autoSpaceDN w:val="0"/>
        <w:spacing w:after="240"/>
        <w:rPr>
          <w:sz w:val="28"/>
          <w:szCs w:val="28"/>
        </w:rPr>
      </w:pPr>
      <w:r w:rsidRPr="00033D7C">
        <w:rPr>
          <w:sz w:val="28"/>
          <w:szCs w:val="28"/>
        </w:rPr>
        <w:t>7. Сравнение возможных вариантов решения проблемы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268"/>
        <w:gridCol w:w="1984"/>
        <w:gridCol w:w="1418"/>
      </w:tblGrid>
      <w:tr w:rsidR="00C5287A" w:rsidRPr="00033D7C" w:rsidTr="00E801F3">
        <w:tc>
          <w:tcPr>
            <w:tcW w:w="3714" w:type="dxa"/>
          </w:tcPr>
          <w:p w:rsidR="00C5287A" w:rsidRPr="00033D7C" w:rsidRDefault="00C5287A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268" w:type="dxa"/>
          </w:tcPr>
          <w:p w:rsidR="00C5287A" w:rsidRPr="00033D7C" w:rsidRDefault="00C5287A" w:rsidP="00C5287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33D7C">
              <w:rPr>
                <w:sz w:val="28"/>
                <w:szCs w:val="28"/>
              </w:rPr>
              <w:t>Вариант 1</w:t>
            </w:r>
          </w:p>
        </w:tc>
        <w:tc>
          <w:tcPr>
            <w:tcW w:w="1984" w:type="dxa"/>
          </w:tcPr>
          <w:p w:rsidR="00C5287A" w:rsidRPr="00033D7C" w:rsidRDefault="00C5287A" w:rsidP="00C5287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33D7C">
              <w:rPr>
                <w:sz w:val="28"/>
                <w:szCs w:val="28"/>
              </w:rPr>
              <w:t>Вариант 2</w:t>
            </w:r>
          </w:p>
        </w:tc>
        <w:tc>
          <w:tcPr>
            <w:tcW w:w="1418" w:type="dxa"/>
          </w:tcPr>
          <w:p w:rsidR="00C5287A" w:rsidRPr="00033D7C" w:rsidRDefault="00C5287A" w:rsidP="00C5287A">
            <w:pPr>
              <w:autoSpaceDE w:val="0"/>
              <w:autoSpaceDN w:val="0"/>
              <w:jc w:val="center"/>
              <w:rPr>
                <w:sz w:val="28"/>
                <w:szCs w:val="28"/>
                <w:lang w:val="en-US"/>
              </w:rPr>
            </w:pPr>
            <w:r w:rsidRPr="00033D7C">
              <w:rPr>
                <w:sz w:val="28"/>
                <w:szCs w:val="28"/>
              </w:rPr>
              <w:t xml:space="preserve">Вариант </w:t>
            </w:r>
            <w:r w:rsidRPr="00033D7C">
              <w:rPr>
                <w:sz w:val="28"/>
                <w:szCs w:val="28"/>
                <w:lang w:val="en-US"/>
              </w:rPr>
              <w:t>N</w:t>
            </w:r>
          </w:p>
        </w:tc>
      </w:tr>
      <w:tr w:rsidR="00C5287A" w:rsidRPr="00033D7C" w:rsidTr="00E801F3">
        <w:tc>
          <w:tcPr>
            <w:tcW w:w="3714" w:type="dxa"/>
          </w:tcPr>
          <w:p w:rsidR="00C5287A" w:rsidRPr="00033D7C" w:rsidRDefault="00C5287A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  <w:sz w:val="28"/>
                <w:szCs w:val="28"/>
              </w:rPr>
            </w:pPr>
            <w:r w:rsidRPr="00033D7C">
              <w:rPr>
                <w:i/>
                <w:iCs/>
                <w:sz w:val="28"/>
                <w:szCs w:val="28"/>
              </w:rPr>
              <w:t>7.1. Содержание варианта решения выявленной проблемы</w:t>
            </w:r>
          </w:p>
        </w:tc>
        <w:tc>
          <w:tcPr>
            <w:tcW w:w="2268" w:type="dxa"/>
          </w:tcPr>
          <w:p w:rsidR="00C5287A" w:rsidRPr="00DD3722" w:rsidRDefault="00296EB4" w:rsidP="00296EB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Введение в действие</w:t>
            </w:r>
            <w:r w:rsidR="00DD3722" w:rsidRPr="00DD3722">
              <w:rPr>
                <w:sz w:val="22"/>
                <w:szCs w:val="22"/>
              </w:rPr>
              <w:t xml:space="preserve"> </w:t>
            </w:r>
            <w:r w:rsidR="00DD3722">
              <w:rPr>
                <w:sz w:val="22"/>
                <w:szCs w:val="22"/>
              </w:rPr>
              <w:t>Методик</w:t>
            </w:r>
            <w:r>
              <w:rPr>
                <w:sz w:val="22"/>
                <w:szCs w:val="22"/>
              </w:rPr>
              <w:t>и</w:t>
            </w:r>
            <w:r w:rsidR="00DD3722" w:rsidRPr="00DD3722">
              <w:rPr>
                <w:sz w:val="22"/>
                <w:szCs w:val="22"/>
              </w:rPr>
              <w:t xml:space="preserve">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 w:rsidR="00DD3722" w:rsidRPr="00DD3722">
              <w:rPr>
                <w:sz w:val="22"/>
                <w:szCs w:val="22"/>
              </w:rPr>
              <w:t>в</w:t>
            </w:r>
            <w:proofErr w:type="gramEnd"/>
            <w:r w:rsidR="00DD3722" w:rsidRPr="00DD3722">
              <w:rPr>
                <w:sz w:val="22"/>
                <w:szCs w:val="22"/>
              </w:rPr>
              <w:t xml:space="preserve"> </w:t>
            </w:r>
            <w:proofErr w:type="gramStart"/>
            <w:r w:rsidR="00DD3722" w:rsidRPr="00DD3722">
              <w:rPr>
                <w:sz w:val="22"/>
                <w:szCs w:val="22"/>
              </w:rPr>
              <w:t>Ханты-Мансийском</w:t>
            </w:r>
            <w:proofErr w:type="gramEnd"/>
            <w:r w:rsidR="00DD3722" w:rsidRPr="00DD3722">
              <w:rPr>
                <w:sz w:val="22"/>
                <w:szCs w:val="22"/>
              </w:rPr>
              <w:t xml:space="preserve"> автономном округе – Югре </w:t>
            </w:r>
            <w:r w:rsidR="000E65FB" w:rsidRPr="00DD37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C5287A" w:rsidRPr="00033D7C" w:rsidRDefault="00C5287A" w:rsidP="00296EB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5287A" w:rsidRPr="00033D7C" w:rsidRDefault="00C5287A" w:rsidP="00C5287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C5287A" w:rsidRPr="00033D7C" w:rsidTr="00E801F3">
        <w:tc>
          <w:tcPr>
            <w:tcW w:w="3714" w:type="dxa"/>
          </w:tcPr>
          <w:p w:rsidR="00C5287A" w:rsidRPr="00033D7C" w:rsidRDefault="00C5287A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  <w:sz w:val="28"/>
                <w:szCs w:val="28"/>
              </w:rPr>
            </w:pPr>
            <w:r w:rsidRPr="00033D7C">
              <w:rPr>
                <w:i/>
                <w:iCs/>
                <w:sz w:val="28"/>
                <w:szCs w:val="28"/>
              </w:rPr>
              <w:t xml:space="preserve">7.2. Качественная характеристика и оценка динамики численности потенциальных адресатов </w:t>
            </w:r>
            <w:r w:rsidRPr="00033D7C">
              <w:rPr>
                <w:i/>
                <w:iCs/>
                <w:sz w:val="28"/>
                <w:szCs w:val="28"/>
              </w:rPr>
              <w:lastRenderedPageBreak/>
              <w:t>предлагаемого правового регулирования в среднесрочном периоде (1 – 3 года)</w:t>
            </w:r>
          </w:p>
        </w:tc>
        <w:tc>
          <w:tcPr>
            <w:tcW w:w="2268" w:type="dxa"/>
          </w:tcPr>
          <w:p w:rsidR="00C5287A" w:rsidRPr="005B20E5" w:rsidRDefault="00DD3722" w:rsidP="00C5287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B20E5">
              <w:rPr>
                <w:sz w:val="22"/>
                <w:szCs w:val="22"/>
              </w:rPr>
              <w:lastRenderedPageBreak/>
              <w:t>35 субъектов ценообразования</w:t>
            </w:r>
            <w:r w:rsidR="005B20E5">
              <w:rPr>
                <w:sz w:val="22"/>
                <w:szCs w:val="22"/>
              </w:rPr>
              <w:t>, динамика зависит от заключенных государственных/муни</w:t>
            </w:r>
            <w:r w:rsidR="005B20E5">
              <w:rPr>
                <w:sz w:val="22"/>
                <w:szCs w:val="22"/>
              </w:rPr>
              <w:lastRenderedPageBreak/>
              <w:t xml:space="preserve">ципальных контрактов на организацию питания в </w:t>
            </w:r>
            <w:r w:rsidR="005B20E5" w:rsidRPr="00DD3722">
              <w:rPr>
                <w:sz w:val="22"/>
                <w:szCs w:val="22"/>
              </w:rPr>
              <w:t>общеобразовательных  организациях,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4" w:type="dxa"/>
          </w:tcPr>
          <w:p w:rsidR="00C5287A" w:rsidRPr="00033D7C" w:rsidRDefault="00C5287A" w:rsidP="00C5287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5287A" w:rsidRPr="00033D7C" w:rsidRDefault="00C5287A" w:rsidP="00C5287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C5287A" w:rsidRPr="00033D7C" w:rsidTr="00E801F3">
        <w:tc>
          <w:tcPr>
            <w:tcW w:w="3714" w:type="dxa"/>
          </w:tcPr>
          <w:p w:rsidR="00C5287A" w:rsidRPr="00033D7C" w:rsidRDefault="00C5287A" w:rsidP="00273F5C">
            <w:pPr>
              <w:autoSpaceDE w:val="0"/>
              <w:autoSpaceDN w:val="0"/>
              <w:ind w:left="57" w:right="57"/>
              <w:jc w:val="both"/>
              <w:rPr>
                <w:i/>
                <w:iCs/>
                <w:sz w:val="28"/>
                <w:szCs w:val="28"/>
              </w:rPr>
            </w:pPr>
            <w:r w:rsidRPr="00033D7C">
              <w:rPr>
                <w:i/>
                <w:iCs/>
                <w:sz w:val="28"/>
                <w:szCs w:val="28"/>
              </w:rPr>
              <w:lastRenderedPageBreak/>
              <w:t>7.3. Оценка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268" w:type="dxa"/>
          </w:tcPr>
          <w:p w:rsidR="00C5287A" w:rsidRPr="00C425D3" w:rsidRDefault="00C425D3" w:rsidP="00013C77">
            <w:pPr>
              <w:autoSpaceDE w:val="0"/>
              <w:autoSpaceDN w:val="0"/>
              <w:jc w:val="center"/>
            </w:pPr>
            <w:r w:rsidRPr="00C425D3">
              <w:t>0,</w:t>
            </w:r>
            <w:r w:rsidR="00013C77">
              <w:t>243</w:t>
            </w:r>
            <w:r w:rsidRPr="00C425D3">
              <w:t xml:space="preserve"> млн. рублей</w:t>
            </w:r>
            <w:r>
              <w:t>, дополнительных расходов не предусмотрено</w:t>
            </w:r>
          </w:p>
        </w:tc>
        <w:tc>
          <w:tcPr>
            <w:tcW w:w="1984" w:type="dxa"/>
          </w:tcPr>
          <w:p w:rsidR="00C5287A" w:rsidRPr="00C425D3" w:rsidRDefault="00C5287A" w:rsidP="00013C77">
            <w:pPr>
              <w:autoSpaceDE w:val="0"/>
              <w:autoSpaceDN w:val="0"/>
              <w:jc w:val="center"/>
            </w:pPr>
          </w:p>
        </w:tc>
        <w:tc>
          <w:tcPr>
            <w:tcW w:w="1418" w:type="dxa"/>
          </w:tcPr>
          <w:p w:rsidR="00C5287A" w:rsidRPr="00033D7C" w:rsidRDefault="00C5287A" w:rsidP="00C5287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C5287A" w:rsidRPr="00033D7C" w:rsidTr="00E801F3">
        <w:tc>
          <w:tcPr>
            <w:tcW w:w="3714" w:type="dxa"/>
          </w:tcPr>
          <w:p w:rsidR="00C5287A" w:rsidRPr="00033D7C" w:rsidRDefault="00C5287A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  <w:sz w:val="28"/>
                <w:szCs w:val="28"/>
              </w:rPr>
            </w:pPr>
            <w:r w:rsidRPr="00033D7C">
              <w:rPr>
                <w:i/>
                <w:iCs/>
                <w:sz w:val="28"/>
                <w:szCs w:val="28"/>
              </w:rPr>
              <w:t>7.4. Оценка расходов (доходов) бюджета субъекта Ханты-Мансийского автономного округа – Югры, связанных с введением предлагаемого правового регулирования</w:t>
            </w:r>
          </w:p>
        </w:tc>
        <w:tc>
          <w:tcPr>
            <w:tcW w:w="2268" w:type="dxa"/>
          </w:tcPr>
          <w:p w:rsidR="00C5287A" w:rsidRPr="00033D7C" w:rsidRDefault="00C425D3" w:rsidP="00C5287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t>не предусмотрено</w:t>
            </w:r>
          </w:p>
        </w:tc>
        <w:tc>
          <w:tcPr>
            <w:tcW w:w="1984" w:type="dxa"/>
          </w:tcPr>
          <w:p w:rsidR="00C5287A" w:rsidRPr="00033D7C" w:rsidRDefault="00C5287A" w:rsidP="00C5287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5287A" w:rsidRPr="00033D7C" w:rsidRDefault="00C5287A" w:rsidP="00C5287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C5287A" w:rsidRPr="00033D7C" w:rsidTr="00E801F3">
        <w:tc>
          <w:tcPr>
            <w:tcW w:w="3714" w:type="dxa"/>
          </w:tcPr>
          <w:p w:rsidR="00C5287A" w:rsidRPr="00033D7C" w:rsidRDefault="00C5287A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  <w:sz w:val="28"/>
                <w:szCs w:val="28"/>
              </w:rPr>
            </w:pPr>
            <w:r w:rsidRPr="00033D7C">
              <w:rPr>
                <w:i/>
                <w:iCs/>
                <w:sz w:val="28"/>
                <w:szCs w:val="28"/>
              </w:rPr>
              <w:t>7.5.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268" w:type="dxa"/>
          </w:tcPr>
          <w:p w:rsidR="00C5287A" w:rsidRPr="000B2360" w:rsidRDefault="00AB7783" w:rsidP="00AB7783">
            <w:pPr>
              <w:autoSpaceDE w:val="0"/>
              <w:autoSpaceDN w:val="0"/>
              <w:jc w:val="center"/>
            </w:pPr>
            <w:r>
              <w:t>достижение заявленных целей предлагаемого правового регулирования возможно</w:t>
            </w:r>
          </w:p>
        </w:tc>
        <w:tc>
          <w:tcPr>
            <w:tcW w:w="1984" w:type="dxa"/>
          </w:tcPr>
          <w:p w:rsidR="00C5287A" w:rsidRPr="000B2360" w:rsidRDefault="00C5287A" w:rsidP="00C5287A">
            <w:pPr>
              <w:autoSpaceDE w:val="0"/>
              <w:autoSpaceDN w:val="0"/>
              <w:jc w:val="center"/>
            </w:pPr>
          </w:p>
        </w:tc>
        <w:tc>
          <w:tcPr>
            <w:tcW w:w="1418" w:type="dxa"/>
          </w:tcPr>
          <w:p w:rsidR="00C5287A" w:rsidRPr="00033D7C" w:rsidRDefault="00C5287A" w:rsidP="00C5287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  <w:tr w:rsidR="00C5287A" w:rsidRPr="00033D7C" w:rsidTr="00E801F3">
        <w:tc>
          <w:tcPr>
            <w:tcW w:w="3714" w:type="dxa"/>
          </w:tcPr>
          <w:p w:rsidR="00C5287A" w:rsidRPr="00033D7C" w:rsidRDefault="00C5287A" w:rsidP="00C5287A">
            <w:pPr>
              <w:autoSpaceDE w:val="0"/>
              <w:autoSpaceDN w:val="0"/>
              <w:ind w:left="57" w:right="57"/>
              <w:jc w:val="both"/>
              <w:rPr>
                <w:i/>
                <w:iCs/>
                <w:sz w:val="28"/>
                <w:szCs w:val="28"/>
              </w:rPr>
            </w:pPr>
            <w:r w:rsidRPr="00033D7C">
              <w:rPr>
                <w:i/>
                <w:iCs/>
                <w:sz w:val="28"/>
                <w:szCs w:val="28"/>
              </w:rPr>
              <w:t>7.6. Оценка рисков неблагоприятных последствий</w:t>
            </w:r>
          </w:p>
        </w:tc>
        <w:tc>
          <w:tcPr>
            <w:tcW w:w="2268" w:type="dxa"/>
          </w:tcPr>
          <w:p w:rsidR="00C5287A" w:rsidRPr="000B2360" w:rsidRDefault="000B2360" w:rsidP="000B2360">
            <w:pPr>
              <w:autoSpaceDE w:val="0"/>
              <w:autoSpaceDN w:val="0"/>
              <w:jc w:val="center"/>
            </w:pPr>
            <w:r w:rsidRPr="000B2360">
              <w:t>не ожидается</w:t>
            </w:r>
          </w:p>
        </w:tc>
        <w:tc>
          <w:tcPr>
            <w:tcW w:w="1984" w:type="dxa"/>
          </w:tcPr>
          <w:p w:rsidR="00C5287A" w:rsidRPr="00C041EE" w:rsidRDefault="00C5287A" w:rsidP="00CB55D8">
            <w:pPr>
              <w:autoSpaceDE w:val="0"/>
              <w:autoSpaceDN w:val="0"/>
              <w:jc w:val="center"/>
            </w:pPr>
          </w:p>
        </w:tc>
        <w:tc>
          <w:tcPr>
            <w:tcW w:w="1418" w:type="dxa"/>
          </w:tcPr>
          <w:p w:rsidR="00C5287A" w:rsidRPr="00033D7C" w:rsidRDefault="00C5287A" w:rsidP="00C5287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C5287A" w:rsidRPr="00033D7C" w:rsidRDefault="00C5287A" w:rsidP="00C5287A">
      <w:pPr>
        <w:autoSpaceDE w:val="0"/>
        <w:autoSpaceDN w:val="0"/>
        <w:rPr>
          <w:sz w:val="28"/>
          <w:szCs w:val="28"/>
        </w:rPr>
      </w:pPr>
    </w:p>
    <w:p w:rsidR="00E801F3" w:rsidRDefault="00E801F3" w:rsidP="00C5287A">
      <w:pPr>
        <w:autoSpaceDE w:val="0"/>
        <w:autoSpaceDN w:val="0"/>
        <w:rPr>
          <w:sz w:val="28"/>
          <w:szCs w:val="28"/>
        </w:rPr>
      </w:pPr>
    </w:p>
    <w:p w:rsidR="00C5287A" w:rsidRPr="00033D7C" w:rsidRDefault="00C5287A" w:rsidP="00C5287A">
      <w:pPr>
        <w:autoSpaceDE w:val="0"/>
        <w:autoSpaceDN w:val="0"/>
        <w:rPr>
          <w:sz w:val="28"/>
          <w:szCs w:val="28"/>
        </w:rPr>
      </w:pPr>
      <w:r w:rsidRPr="00033D7C">
        <w:rPr>
          <w:sz w:val="28"/>
          <w:szCs w:val="28"/>
        </w:rPr>
        <w:t>7.7. Обоснование выбора предпочтительного варианта предлагаемого правового регулирования выявленной проблемы:</w:t>
      </w:r>
    </w:p>
    <w:p w:rsidR="002C5CCC" w:rsidRDefault="002C5CCC" w:rsidP="002C5CCC">
      <w:pPr>
        <w:autoSpaceDE w:val="0"/>
        <w:autoSpaceDN w:val="0"/>
        <w:ind w:firstLine="426"/>
        <w:jc w:val="both"/>
        <w:rPr>
          <w:sz w:val="28"/>
          <w:szCs w:val="28"/>
        </w:rPr>
      </w:pPr>
      <w:r w:rsidRPr="002C5CCC">
        <w:rPr>
          <w:sz w:val="28"/>
          <w:szCs w:val="28"/>
        </w:rPr>
        <w:t xml:space="preserve">Достижение поставленных целей </w:t>
      </w:r>
      <w:r w:rsidR="002A6E43">
        <w:rPr>
          <w:sz w:val="28"/>
          <w:szCs w:val="28"/>
        </w:rPr>
        <w:t>–</w:t>
      </w:r>
      <w:r w:rsidRPr="002C5CCC">
        <w:rPr>
          <w:sz w:val="28"/>
          <w:szCs w:val="28"/>
        </w:rPr>
        <w:t xml:space="preserve"> </w:t>
      </w:r>
      <w:r w:rsidR="00AB7783">
        <w:rPr>
          <w:sz w:val="28"/>
          <w:szCs w:val="28"/>
        </w:rPr>
        <w:t xml:space="preserve">закрепление на законодательном уровне порядка и процедур </w:t>
      </w:r>
      <w:r w:rsidR="00AB7783" w:rsidRPr="001F236E">
        <w:rPr>
          <w:sz w:val="28"/>
          <w:szCs w:val="28"/>
        </w:rPr>
        <w:t>расчет</w:t>
      </w:r>
      <w:r w:rsidR="00AB7783">
        <w:rPr>
          <w:sz w:val="28"/>
          <w:szCs w:val="28"/>
        </w:rPr>
        <w:t>а</w:t>
      </w:r>
      <w:r w:rsidR="00AB7783" w:rsidRPr="001F236E">
        <w:rPr>
          <w:sz w:val="28"/>
          <w:szCs w:val="28"/>
        </w:rPr>
        <w:t xml:space="preserve"> предельных размеров наценок (надбавок) на продукцию (товары), реализуемую на предприятиях общественного питания при общеобразовательных организациях, профессиональных образовательных организациях и образовательных организациях высшего образования</w:t>
      </w:r>
      <w:r w:rsidR="006E7312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 только путем принятия предлагаемого нормативного правового акта.</w:t>
      </w:r>
    </w:p>
    <w:p w:rsidR="00C5287A" w:rsidRPr="00033D7C" w:rsidRDefault="00C5287A" w:rsidP="00C5287A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033D7C">
        <w:rPr>
          <w:sz w:val="18"/>
          <w:szCs w:val="18"/>
        </w:rPr>
        <w:t>место для текстового описания</w:t>
      </w:r>
    </w:p>
    <w:p w:rsidR="00C5287A" w:rsidRPr="00033D7C" w:rsidRDefault="00C5287A" w:rsidP="00C5287A">
      <w:pPr>
        <w:autoSpaceDE w:val="0"/>
        <w:autoSpaceDN w:val="0"/>
        <w:spacing w:after="120"/>
        <w:jc w:val="both"/>
        <w:rPr>
          <w:sz w:val="28"/>
          <w:szCs w:val="28"/>
        </w:rPr>
      </w:pPr>
      <w:r w:rsidRPr="00033D7C">
        <w:rPr>
          <w:sz w:val="28"/>
          <w:szCs w:val="28"/>
        </w:rPr>
        <w:lastRenderedPageBreak/>
        <w:t>8. Иная информация по решению регулирующего органа, относящаяся к сведениям о подготовке проекта нормативного правового акта:</w:t>
      </w:r>
    </w:p>
    <w:p w:rsidR="00C5287A" w:rsidRPr="002C5CCC" w:rsidRDefault="002C5CCC" w:rsidP="00C5287A">
      <w:pPr>
        <w:autoSpaceDE w:val="0"/>
        <w:autoSpaceDN w:val="0"/>
        <w:rPr>
          <w:sz w:val="28"/>
          <w:szCs w:val="28"/>
        </w:rPr>
      </w:pPr>
      <w:r w:rsidRPr="002C5CCC">
        <w:rPr>
          <w:sz w:val="28"/>
          <w:szCs w:val="28"/>
        </w:rPr>
        <w:t>отсутствует</w:t>
      </w:r>
    </w:p>
    <w:p w:rsidR="00C5287A" w:rsidRPr="00033D7C" w:rsidRDefault="00C5287A" w:rsidP="00175498">
      <w:pPr>
        <w:pBdr>
          <w:top w:val="single" w:sz="4" w:space="1" w:color="auto"/>
        </w:pBdr>
        <w:autoSpaceDE w:val="0"/>
        <w:autoSpaceDN w:val="0"/>
        <w:spacing w:after="120"/>
        <w:jc w:val="center"/>
        <w:rPr>
          <w:sz w:val="18"/>
          <w:szCs w:val="18"/>
        </w:rPr>
      </w:pPr>
      <w:r w:rsidRPr="00033D7C">
        <w:rPr>
          <w:sz w:val="18"/>
          <w:szCs w:val="18"/>
        </w:rPr>
        <w:t>место для текстового описания</w:t>
      </w:r>
    </w:p>
    <w:p w:rsidR="00C5287A" w:rsidRPr="00033D7C" w:rsidRDefault="00C5287A" w:rsidP="00C5287A">
      <w:pPr>
        <w:autoSpaceDE w:val="0"/>
        <w:autoSpaceDN w:val="0"/>
        <w:spacing w:after="120"/>
        <w:rPr>
          <w:sz w:val="28"/>
          <w:szCs w:val="28"/>
        </w:rPr>
      </w:pPr>
      <w:r w:rsidRPr="00033D7C">
        <w:rPr>
          <w:sz w:val="28"/>
          <w:szCs w:val="28"/>
        </w:rPr>
        <w:t>К уведомлению прилагаются: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538"/>
      </w:tblGrid>
      <w:tr w:rsidR="00C5287A" w:rsidRPr="002A6E43" w:rsidTr="00C5287A">
        <w:tc>
          <w:tcPr>
            <w:tcW w:w="534" w:type="dxa"/>
            <w:shd w:val="clear" w:color="auto" w:fill="auto"/>
          </w:tcPr>
          <w:p w:rsidR="00C5287A" w:rsidRPr="002A6E43" w:rsidRDefault="00C5287A" w:rsidP="00C5287A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2A6E43">
              <w:rPr>
                <w:sz w:val="28"/>
                <w:szCs w:val="28"/>
              </w:rPr>
              <w:t>1</w:t>
            </w:r>
          </w:p>
        </w:tc>
        <w:tc>
          <w:tcPr>
            <w:tcW w:w="8538" w:type="dxa"/>
            <w:shd w:val="clear" w:color="auto" w:fill="auto"/>
          </w:tcPr>
          <w:p w:rsidR="00C5287A" w:rsidRPr="002A6E43" w:rsidRDefault="00D92F55" w:rsidP="00D92F55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Опросный лист при проведении публичных консультаций</w:t>
            </w:r>
            <w:r w:rsidR="00C5287A" w:rsidRPr="002A6E43">
              <w:rPr>
                <w:sz w:val="28"/>
                <w:szCs w:val="28"/>
              </w:rPr>
              <w:t xml:space="preserve"> </w:t>
            </w:r>
          </w:p>
        </w:tc>
      </w:tr>
      <w:tr w:rsidR="00C5287A" w:rsidRPr="002A6E43" w:rsidTr="00C5287A">
        <w:tc>
          <w:tcPr>
            <w:tcW w:w="534" w:type="dxa"/>
            <w:shd w:val="clear" w:color="auto" w:fill="auto"/>
          </w:tcPr>
          <w:p w:rsidR="00C5287A" w:rsidRPr="002A6E43" w:rsidRDefault="00C5287A" w:rsidP="00C5287A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2A6E43">
              <w:rPr>
                <w:sz w:val="28"/>
                <w:szCs w:val="28"/>
              </w:rPr>
              <w:t>2</w:t>
            </w:r>
          </w:p>
        </w:tc>
        <w:tc>
          <w:tcPr>
            <w:tcW w:w="8538" w:type="dxa"/>
            <w:shd w:val="clear" w:color="auto" w:fill="auto"/>
          </w:tcPr>
          <w:p w:rsidR="00C5287A" w:rsidRPr="002A6E43" w:rsidRDefault="002C5CCC" w:rsidP="00FD08D5">
            <w:pPr>
              <w:rPr>
                <w:sz w:val="28"/>
                <w:szCs w:val="28"/>
              </w:rPr>
            </w:pPr>
            <w:r w:rsidRPr="002A6E43">
              <w:rPr>
                <w:sz w:val="28"/>
                <w:szCs w:val="28"/>
              </w:rPr>
              <w:t xml:space="preserve">Проект приказа Региональной службы по тарифам Ханты-Мансийского автономного округа – Югры «Об утверждении Методики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</w:t>
            </w:r>
            <w:r w:rsidR="00FD08D5">
              <w:rPr>
                <w:sz w:val="28"/>
                <w:szCs w:val="28"/>
              </w:rPr>
              <w:t>п</w:t>
            </w:r>
            <w:r w:rsidRPr="002A6E43">
              <w:rPr>
                <w:sz w:val="28"/>
                <w:szCs w:val="28"/>
              </w:rPr>
              <w:t xml:space="preserve">рофессиональных образовательных организациях и образовательных организациях высшего образования </w:t>
            </w:r>
            <w:proofErr w:type="gramStart"/>
            <w:r w:rsidRPr="002A6E43">
              <w:rPr>
                <w:sz w:val="28"/>
                <w:szCs w:val="28"/>
              </w:rPr>
              <w:t>в</w:t>
            </w:r>
            <w:proofErr w:type="gramEnd"/>
            <w:r w:rsidRPr="002A6E43">
              <w:rPr>
                <w:sz w:val="28"/>
                <w:szCs w:val="28"/>
              </w:rPr>
              <w:t xml:space="preserve"> </w:t>
            </w:r>
            <w:proofErr w:type="gramStart"/>
            <w:r w:rsidRPr="002A6E43">
              <w:rPr>
                <w:sz w:val="28"/>
                <w:szCs w:val="28"/>
              </w:rPr>
              <w:t>Ханты-Мансийском</w:t>
            </w:r>
            <w:proofErr w:type="gramEnd"/>
            <w:r w:rsidRPr="002A6E43">
              <w:rPr>
                <w:sz w:val="28"/>
                <w:szCs w:val="28"/>
              </w:rPr>
              <w:t xml:space="preserve"> автономном округе – Югре»</w:t>
            </w:r>
          </w:p>
        </w:tc>
      </w:tr>
      <w:tr w:rsidR="002C5CCC" w:rsidRPr="002A6E43" w:rsidTr="00C5287A">
        <w:tc>
          <w:tcPr>
            <w:tcW w:w="534" w:type="dxa"/>
            <w:shd w:val="clear" w:color="auto" w:fill="auto"/>
          </w:tcPr>
          <w:p w:rsidR="002C5CCC" w:rsidRPr="002A6E43" w:rsidRDefault="002C5CCC" w:rsidP="00C5287A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 w:rsidRPr="002A6E43">
              <w:rPr>
                <w:sz w:val="28"/>
                <w:szCs w:val="28"/>
              </w:rPr>
              <w:t>3</w:t>
            </w:r>
          </w:p>
        </w:tc>
        <w:tc>
          <w:tcPr>
            <w:tcW w:w="8538" w:type="dxa"/>
            <w:shd w:val="clear" w:color="auto" w:fill="auto"/>
          </w:tcPr>
          <w:p w:rsidR="002C5CCC" w:rsidRPr="002A6E43" w:rsidRDefault="002C5CCC" w:rsidP="002C5CCC">
            <w:pPr>
              <w:jc w:val="both"/>
              <w:rPr>
                <w:sz w:val="28"/>
                <w:szCs w:val="28"/>
              </w:rPr>
            </w:pPr>
            <w:r w:rsidRPr="002A6E43">
              <w:rPr>
                <w:sz w:val="28"/>
                <w:szCs w:val="28"/>
              </w:rPr>
              <w:t>Пояснительная записка</w:t>
            </w:r>
          </w:p>
        </w:tc>
      </w:tr>
      <w:tr w:rsidR="00FD08D5" w:rsidRPr="002A6E43" w:rsidTr="00C5287A">
        <w:tc>
          <w:tcPr>
            <w:tcW w:w="534" w:type="dxa"/>
            <w:shd w:val="clear" w:color="auto" w:fill="auto"/>
          </w:tcPr>
          <w:p w:rsidR="00FD08D5" w:rsidRPr="002A6E43" w:rsidRDefault="00FD08D5" w:rsidP="00C5287A">
            <w:pPr>
              <w:autoSpaceDE w:val="0"/>
              <w:autoSpaceDN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38" w:type="dxa"/>
            <w:shd w:val="clear" w:color="auto" w:fill="auto"/>
          </w:tcPr>
          <w:p w:rsidR="00FD08D5" w:rsidRPr="002A6E43" w:rsidRDefault="00FD08D5" w:rsidP="002C5C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 издержек</w:t>
            </w:r>
          </w:p>
        </w:tc>
      </w:tr>
    </w:tbl>
    <w:p w:rsidR="001F1F72" w:rsidRPr="00DD5EF3" w:rsidRDefault="001F1F72" w:rsidP="00175498">
      <w:pPr>
        <w:pStyle w:val="aa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b/>
        </w:rPr>
      </w:pPr>
    </w:p>
    <w:sectPr w:rsidR="001F1F72" w:rsidRPr="00DD5EF3" w:rsidSect="002A6E43">
      <w:headerReference w:type="default" r:id="rId9"/>
      <w:pgSz w:w="11906" w:h="16838"/>
      <w:pgMar w:top="1418" w:right="991" w:bottom="993" w:left="1559" w:header="567" w:footer="397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575" w:rsidRDefault="00084575">
      <w:r>
        <w:separator/>
      </w:r>
    </w:p>
  </w:endnote>
  <w:endnote w:type="continuationSeparator" w:id="0">
    <w:p w:rsidR="00084575" w:rsidRDefault="00084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575" w:rsidRDefault="00084575">
      <w:r>
        <w:separator/>
      </w:r>
    </w:p>
  </w:footnote>
  <w:footnote w:type="continuationSeparator" w:id="0">
    <w:p w:rsidR="00084575" w:rsidRDefault="00084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87A" w:rsidRPr="005315E5" w:rsidRDefault="00C5287A" w:rsidP="001F1F72">
    <w:pPr>
      <w:jc w:val="center"/>
      <w:rPr>
        <w:sz w:val="28"/>
      </w:rPr>
    </w:pPr>
    <w:r w:rsidRPr="005315E5">
      <w:rPr>
        <w:sz w:val="28"/>
      </w:rPr>
      <w:fldChar w:fldCharType="begin"/>
    </w:r>
    <w:r w:rsidRPr="005315E5">
      <w:rPr>
        <w:sz w:val="28"/>
      </w:rPr>
      <w:instrText>PAGE   \* MERGEFORMAT</w:instrText>
    </w:r>
    <w:r w:rsidRPr="005315E5">
      <w:rPr>
        <w:sz w:val="28"/>
      </w:rPr>
      <w:fldChar w:fldCharType="separate"/>
    </w:r>
    <w:r w:rsidR="007F21AE">
      <w:rPr>
        <w:noProof/>
        <w:sz w:val="28"/>
      </w:rPr>
      <w:t>2</w:t>
    </w:r>
    <w:r w:rsidRPr="005315E5">
      <w:rPr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9618D"/>
    <w:multiLevelType w:val="hybridMultilevel"/>
    <w:tmpl w:val="986E4790"/>
    <w:lvl w:ilvl="0" w:tplc="AC40C0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323469"/>
    <w:multiLevelType w:val="hybridMultilevel"/>
    <w:tmpl w:val="AC2229A0"/>
    <w:lvl w:ilvl="0" w:tplc="92425C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172CC8"/>
    <w:multiLevelType w:val="multilevel"/>
    <w:tmpl w:val="7BF63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31E7DFB"/>
    <w:multiLevelType w:val="hybridMultilevel"/>
    <w:tmpl w:val="A14A23D0"/>
    <w:lvl w:ilvl="0" w:tplc="465A7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5756AB"/>
    <w:multiLevelType w:val="hybridMultilevel"/>
    <w:tmpl w:val="72548030"/>
    <w:lvl w:ilvl="0" w:tplc="1BB44A8E">
      <w:start w:val="1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95267B2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72"/>
    <w:rsid w:val="00013C77"/>
    <w:rsid w:val="0002279A"/>
    <w:rsid w:val="00033D7C"/>
    <w:rsid w:val="00033FB9"/>
    <w:rsid w:val="00063DCB"/>
    <w:rsid w:val="0007734A"/>
    <w:rsid w:val="0008398A"/>
    <w:rsid w:val="00084575"/>
    <w:rsid w:val="00084EBA"/>
    <w:rsid w:val="000B2360"/>
    <w:rsid w:val="000B6331"/>
    <w:rsid w:val="000B63DE"/>
    <w:rsid w:val="000D5994"/>
    <w:rsid w:val="000E65FB"/>
    <w:rsid w:val="000F437E"/>
    <w:rsid w:val="00102FA1"/>
    <w:rsid w:val="00110529"/>
    <w:rsid w:val="00123E4F"/>
    <w:rsid w:val="00146CF7"/>
    <w:rsid w:val="00152D65"/>
    <w:rsid w:val="00166D5C"/>
    <w:rsid w:val="00175498"/>
    <w:rsid w:val="00193753"/>
    <w:rsid w:val="00195E8D"/>
    <w:rsid w:val="00197CF3"/>
    <w:rsid w:val="001A518D"/>
    <w:rsid w:val="001C1C48"/>
    <w:rsid w:val="001C323A"/>
    <w:rsid w:val="001D4548"/>
    <w:rsid w:val="001D5330"/>
    <w:rsid w:val="001E1D11"/>
    <w:rsid w:val="001E1E3F"/>
    <w:rsid w:val="001F1F72"/>
    <w:rsid w:val="001F236E"/>
    <w:rsid w:val="002070AD"/>
    <w:rsid w:val="002251B9"/>
    <w:rsid w:val="00245458"/>
    <w:rsid w:val="00246DA4"/>
    <w:rsid w:val="00267FF4"/>
    <w:rsid w:val="00273F5C"/>
    <w:rsid w:val="00293307"/>
    <w:rsid w:val="00294979"/>
    <w:rsid w:val="00296EB4"/>
    <w:rsid w:val="002A3FBE"/>
    <w:rsid w:val="002A519A"/>
    <w:rsid w:val="002A6E43"/>
    <w:rsid w:val="002B4D31"/>
    <w:rsid w:val="002B6C4C"/>
    <w:rsid w:val="002B7878"/>
    <w:rsid w:val="002C5CCC"/>
    <w:rsid w:val="0030674A"/>
    <w:rsid w:val="003135A4"/>
    <w:rsid w:val="00316025"/>
    <w:rsid w:val="00331F13"/>
    <w:rsid w:val="003379A0"/>
    <w:rsid w:val="00397BD8"/>
    <w:rsid w:val="003A25E2"/>
    <w:rsid w:val="003A7041"/>
    <w:rsid w:val="003B19E2"/>
    <w:rsid w:val="003B7CB3"/>
    <w:rsid w:val="003D14D6"/>
    <w:rsid w:val="003F1E0A"/>
    <w:rsid w:val="003F6F7A"/>
    <w:rsid w:val="00413E08"/>
    <w:rsid w:val="004467E6"/>
    <w:rsid w:val="004824CE"/>
    <w:rsid w:val="0049424E"/>
    <w:rsid w:val="00496DF4"/>
    <w:rsid w:val="004A2400"/>
    <w:rsid w:val="004B2866"/>
    <w:rsid w:val="004C7FDA"/>
    <w:rsid w:val="004D4E4D"/>
    <w:rsid w:val="004E5C00"/>
    <w:rsid w:val="004E5CE1"/>
    <w:rsid w:val="004F3689"/>
    <w:rsid w:val="00500C96"/>
    <w:rsid w:val="00505985"/>
    <w:rsid w:val="005127B5"/>
    <w:rsid w:val="00512AB1"/>
    <w:rsid w:val="005315E5"/>
    <w:rsid w:val="00546229"/>
    <w:rsid w:val="00557AE0"/>
    <w:rsid w:val="005653C9"/>
    <w:rsid w:val="005655E5"/>
    <w:rsid w:val="00566712"/>
    <w:rsid w:val="005825D9"/>
    <w:rsid w:val="00587B7A"/>
    <w:rsid w:val="00596D32"/>
    <w:rsid w:val="005B20E5"/>
    <w:rsid w:val="005B5678"/>
    <w:rsid w:val="005F0E74"/>
    <w:rsid w:val="006030DE"/>
    <w:rsid w:val="00603D49"/>
    <w:rsid w:val="006079DA"/>
    <w:rsid w:val="00613656"/>
    <w:rsid w:val="00616548"/>
    <w:rsid w:val="00627A35"/>
    <w:rsid w:val="0066777D"/>
    <w:rsid w:val="006707B1"/>
    <w:rsid w:val="0069633B"/>
    <w:rsid w:val="006A295A"/>
    <w:rsid w:val="006C42F4"/>
    <w:rsid w:val="006D307C"/>
    <w:rsid w:val="006E606A"/>
    <w:rsid w:val="006E7312"/>
    <w:rsid w:val="00736AA0"/>
    <w:rsid w:val="007507B0"/>
    <w:rsid w:val="00765914"/>
    <w:rsid w:val="007724C1"/>
    <w:rsid w:val="007D0146"/>
    <w:rsid w:val="007E0FA6"/>
    <w:rsid w:val="007F1273"/>
    <w:rsid w:val="007F21AE"/>
    <w:rsid w:val="007F4862"/>
    <w:rsid w:val="0080088D"/>
    <w:rsid w:val="00800DAB"/>
    <w:rsid w:val="008114CD"/>
    <w:rsid w:val="00816608"/>
    <w:rsid w:val="008465AE"/>
    <w:rsid w:val="008828A8"/>
    <w:rsid w:val="008A0444"/>
    <w:rsid w:val="008C307A"/>
    <w:rsid w:val="008C3656"/>
    <w:rsid w:val="008F055D"/>
    <w:rsid w:val="00901F3E"/>
    <w:rsid w:val="00911094"/>
    <w:rsid w:val="00920553"/>
    <w:rsid w:val="00942B8E"/>
    <w:rsid w:val="009446F2"/>
    <w:rsid w:val="0094779F"/>
    <w:rsid w:val="009530DD"/>
    <w:rsid w:val="009701B3"/>
    <w:rsid w:val="0097153A"/>
    <w:rsid w:val="009851BA"/>
    <w:rsid w:val="0098628D"/>
    <w:rsid w:val="009B5567"/>
    <w:rsid w:val="009C250A"/>
    <w:rsid w:val="009D62EC"/>
    <w:rsid w:val="009F04B7"/>
    <w:rsid w:val="009F69F3"/>
    <w:rsid w:val="00A0327B"/>
    <w:rsid w:val="00A03594"/>
    <w:rsid w:val="00A04EA1"/>
    <w:rsid w:val="00A066E4"/>
    <w:rsid w:val="00A37D1C"/>
    <w:rsid w:val="00A40E1F"/>
    <w:rsid w:val="00A44764"/>
    <w:rsid w:val="00A81897"/>
    <w:rsid w:val="00A86769"/>
    <w:rsid w:val="00A87802"/>
    <w:rsid w:val="00AA4161"/>
    <w:rsid w:val="00AA7C26"/>
    <w:rsid w:val="00AB7783"/>
    <w:rsid w:val="00AC3171"/>
    <w:rsid w:val="00AD6C4C"/>
    <w:rsid w:val="00AD71B3"/>
    <w:rsid w:val="00AE0605"/>
    <w:rsid w:val="00AE577F"/>
    <w:rsid w:val="00AE5F2D"/>
    <w:rsid w:val="00AF2676"/>
    <w:rsid w:val="00AF4389"/>
    <w:rsid w:val="00B15BE5"/>
    <w:rsid w:val="00B4208C"/>
    <w:rsid w:val="00B52518"/>
    <w:rsid w:val="00B75DBA"/>
    <w:rsid w:val="00B80165"/>
    <w:rsid w:val="00B84990"/>
    <w:rsid w:val="00B8751A"/>
    <w:rsid w:val="00BA0E64"/>
    <w:rsid w:val="00BA18DF"/>
    <w:rsid w:val="00BB190D"/>
    <w:rsid w:val="00C041EE"/>
    <w:rsid w:val="00C05408"/>
    <w:rsid w:val="00C14C14"/>
    <w:rsid w:val="00C425D3"/>
    <w:rsid w:val="00C510D8"/>
    <w:rsid w:val="00C5287A"/>
    <w:rsid w:val="00C65B54"/>
    <w:rsid w:val="00C67DA6"/>
    <w:rsid w:val="00C70DD4"/>
    <w:rsid w:val="00C76E37"/>
    <w:rsid w:val="00C83655"/>
    <w:rsid w:val="00C962A5"/>
    <w:rsid w:val="00CB02D1"/>
    <w:rsid w:val="00CB55D8"/>
    <w:rsid w:val="00CC658C"/>
    <w:rsid w:val="00CD1779"/>
    <w:rsid w:val="00CD37B7"/>
    <w:rsid w:val="00CD735B"/>
    <w:rsid w:val="00CE03D9"/>
    <w:rsid w:val="00D009D1"/>
    <w:rsid w:val="00D076D0"/>
    <w:rsid w:val="00D245B3"/>
    <w:rsid w:val="00D34DE5"/>
    <w:rsid w:val="00D462F8"/>
    <w:rsid w:val="00D52816"/>
    <w:rsid w:val="00D844AF"/>
    <w:rsid w:val="00D86BC4"/>
    <w:rsid w:val="00D900F8"/>
    <w:rsid w:val="00D919DD"/>
    <w:rsid w:val="00D92DD6"/>
    <w:rsid w:val="00D92F55"/>
    <w:rsid w:val="00D96FBF"/>
    <w:rsid w:val="00DA5B5E"/>
    <w:rsid w:val="00DB3F7E"/>
    <w:rsid w:val="00DC4B95"/>
    <w:rsid w:val="00DC6BC8"/>
    <w:rsid w:val="00DD3722"/>
    <w:rsid w:val="00DD5DA1"/>
    <w:rsid w:val="00DD5EF3"/>
    <w:rsid w:val="00DE3A3A"/>
    <w:rsid w:val="00DE4C54"/>
    <w:rsid w:val="00DF353A"/>
    <w:rsid w:val="00E01336"/>
    <w:rsid w:val="00E34090"/>
    <w:rsid w:val="00E34DD2"/>
    <w:rsid w:val="00E4079C"/>
    <w:rsid w:val="00E44A26"/>
    <w:rsid w:val="00E524B5"/>
    <w:rsid w:val="00E801F3"/>
    <w:rsid w:val="00EA33D7"/>
    <w:rsid w:val="00ED2964"/>
    <w:rsid w:val="00EE4065"/>
    <w:rsid w:val="00EF3391"/>
    <w:rsid w:val="00EF5277"/>
    <w:rsid w:val="00F0379B"/>
    <w:rsid w:val="00F07CEB"/>
    <w:rsid w:val="00F17411"/>
    <w:rsid w:val="00F21E88"/>
    <w:rsid w:val="00F4291D"/>
    <w:rsid w:val="00F43DB5"/>
    <w:rsid w:val="00F60708"/>
    <w:rsid w:val="00F65BC4"/>
    <w:rsid w:val="00F804DD"/>
    <w:rsid w:val="00F84723"/>
    <w:rsid w:val="00FB4E34"/>
    <w:rsid w:val="00FD08D5"/>
    <w:rsid w:val="00FE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54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53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1F1F7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1F1F72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8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28A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0E74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0E7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5653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3">
    <w:name w:val="Font Style13"/>
    <w:rsid w:val="00DB3F7E"/>
    <w:rPr>
      <w:rFonts w:ascii="Times New Roman" w:hAnsi="Times New Roman"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152D65"/>
  </w:style>
  <w:style w:type="numbering" w:customStyle="1" w:styleId="110">
    <w:name w:val="Нет списка11"/>
    <w:next w:val="a2"/>
    <w:uiPriority w:val="99"/>
    <w:semiHidden/>
    <w:unhideWhenUsed/>
    <w:rsid w:val="00152D65"/>
  </w:style>
  <w:style w:type="paragraph" w:customStyle="1" w:styleId="ConsPlusNormal">
    <w:name w:val="ConsPlusNormal"/>
    <w:rsid w:val="00152D65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1">
    <w:name w:val="Нет списка2"/>
    <w:next w:val="a2"/>
    <w:uiPriority w:val="99"/>
    <w:semiHidden/>
    <w:unhideWhenUsed/>
    <w:rsid w:val="00152D65"/>
  </w:style>
  <w:style w:type="numbering" w:customStyle="1" w:styleId="3">
    <w:name w:val="Нет списка3"/>
    <w:next w:val="a2"/>
    <w:uiPriority w:val="99"/>
    <w:semiHidden/>
    <w:unhideWhenUsed/>
    <w:rsid w:val="00152D65"/>
  </w:style>
  <w:style w:type="numbering" w:customStyle="1" w:styleId="4">
    <w:name w:val="Нет списка4"/>
    <w:next w:val="a2"/>
    <w:uiPriority w:val="99"/>
    <w:semiHidden/>
    <w:unhideWhenUsed/>
    <w:rsid w:val="00152D65"/>
  </w:style>
  <w:style w:type="numbering" w:customStyle="1" w:styleId="5">
    <w:name w:val="Нет списка5"/>
    <w:next w:val="a2"/>
    <w:uiPriority w:val="99"/>
    <w:semiHidden/>
    <w:unhideWhenUsed/>
    <w:rsid w:val="00152D65"/>
  </w:style>
  <w:style w:type="numbering" w:customStyle="1" w:styleId="6">
    <w:name w:val="Нет списка6"/>
    <w:next w:val="a2"/>
    <w:uiPriority w:val="99"/>
    <w:semiHidden/>
    <w:unhideWhenUsed/>
    <w:rsid w:val="00152D65"/>
  </w:style>
  <w:style w:type="table" w:styleId="a9">
    <w:name w:val="Table Grid"/>
    <w:basedOn w:val="a1"/>
    <w:uiPriority w:val="59"/>
    <w:rsid w:val="00152D6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5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7">
    <w:name w:val="Нет списка7"/>
    <w:next w:val="a2"/>
    <w:uiPriority w:val="99"/>
    <w:semiHidden/>
    <w:unhideWhenUsed/>
    <w:rsid w:val="009446F2"/>
  </w:style>
  <w:style w:type="numbering" w:customStyle="1" w:styleId="12">
    <w:name w:val="Нет списка12"/>
    <w:next w:val="a2"/>
    <w:uiPriority w:val="99"/>
    <w:semiHidden/>
    <w:unhideWhenUsed/>
    <w:rsid w:val="009446F2"/>
  </w:style>
  <w:style w:type="numbering" w:customStyle="1" w:styleId="210">
    <w:name w:val="Нет списка21"/>
    <w:next w:val="a2"/>
    <w:uiPriority w:val="99"/>
    <w:semiHidden/>
    <w:unhideWhenUsed/>
    <w:rsid w:val="009446F2"/>
  </w:style>
  <w:style w:type="numbering" w:customStyle="1" w:styleId="31">
    <w:name w:val="Нет списка31"/>
    <w:next w:val="a2"/>
    <w:uiPriority w:val="99"/>
    <w:semiHidden/>
    <w:unhideWhenUsed/>
    <w:rsid w:val="009446F2"/>
  </w:style>
  <w:style w:type="numbering" w:customStyle="1" w:styleId="41">
    <w:name w:val="Нет списка41"/>
    <w:next w:val="a2"/>
    <w:uiPriority w:val="99"/>
    <w:semiHidden/>
    <w:unhideWhenUsed/>
    <w:rsid w:val="009446F2"/>
  </w:style>
  <w:style w:type="numbering" w:customStyle="1" w:styleId="51">
    <w:name w:val="Нет списка51"/>
    <w:next w:val="a2"/>
    <w:uiPriority w:val="99"/>
    <w:semiHidden/>
    <w:unhideWhenUsed/>
    <w:rsid w:val="009446F2"/>
  </w:style>
  <w:style w:type="numbering" w:customStyle="1" w:styleId="61">
    <w:name w:val="Нет списка61"/>
    <w:next w:val="a2"/>
    <w:uiPriority w:val="99"/>
    <w:semiHidden/>
    <w:unhideWhenUsed/>
    <w:rsid w:val="009446F2"/>
  </w:style>
  <w:style w:type="table" w:customStyle="1" w:styleId="13">
    <w:name w:val="Сетка таблицы1"/>
    <w:basedOn w:val="a1"/>
    <w:next w:val="a9"/>
    <w:uiPriority w:val="59"/>
    <w:rsid w:val="009446F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5287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Normal">
    <w:name w:val="ConsNormal"/>
    <w:rsid w:val="001F23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54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53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1F1F72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link w:val="2"/>
    <w:rsid w:val="001F1F72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28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28A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0E74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F0E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0E7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5653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3">
    <w:name w:val="Font Style13"/>
    <w:rsid w:val="00DB3F7E"/>
    <w:rPr>
      <w:rFonts w:ascii="Times New Roman" w:hAnsi="Times New Roman"/>
      <w:sz w:val="18"/>
    </w:rPr>
  </w:style>
  <w:style w:type="numbering" w:customStyle="1" w:styleId="11">
    <w:name w:val="Нет списка1"/>
    <w:next w:val="a2"/>
    <w:uiPriority w:val="99"/>
    <w:semiHidden/>
    <w:unhideWhenUsed/>
    <w:rsid w:val="00152D65"/>
  </w:style>
  <w:style w:type="numbering" w:customStyle="1" w:styleId="110">
    <w:name w:val="Нет списка11"/>
    <w:next w:val="a2"/>
    <w:uiPriority w:val="99"/>
    <w:semiHidden/>
    <w:unhideWhenUsed/>
    <w:rsid w:val="00152D65"/>
  </w:style>
  <w:style w:type="paragraph" w:customStyle="1" w:styleId="ConsPlusNormal">
    <w:name w:val="ConsPlusNormal"/>
    <w:rsid w:val="00152D65"/>
    <w:pPr>
      <w:autoSpaceDE w:val="0"/>
      <w:autoSpaceDN w:val="0"/>
      <w:adjustRightInd w:val="0"/>
    </w:pPr>
    <w:rPr>
      <w:rFonts w:ascii="Arial" w:hAnsi="Arial" w:cs="Arial"/>
    </w:rPr>
  </w:style>
  <w:style w:type="numbering" w:customStyle="1" w:styleId="21">
    <w:name w:val="Нет списка2"/>
    <w:next w:val="a2"/>
    <w:uiPriority w:val="99"/>
    <w:semiHidden/>
    <w:unhideWhenUsed/>
    <w:rsid w:val="00152D65"/>
  </w:style>
  <w:style w:type="numbering" w:customStyle="1" w:styleId="3">
    <w:name w:val="Нет списка3"/>
    <w:next w:val="a2"/>
    <w:uiPriority w:val="99"/>
    <w:semiHidden/>
    <w:unhideWhenUsed/>
    <w:rsid w:val="00152D65"/>
  </w:style>
  <w:style w:type="numbering" w:customStyle="1" w:styleId="4">
    <w:name w:val="Нет списка4"/>
    <w:next w:val="a2"/>
    <w:uiPriority w:val="99"/>
    <w:semiHidden/>
    <w:unhideWhenUsed/>
    <w:rsid w:val="00152D65"/>
  </w:style>
  <w:style w:type="numbering" w:customStyle="1" w:styleId="5">
    <w:name w:val="Нет списка5"/>
    <w:next w:val="a2"/>
    <w:uiPriority w:val="99"/>
    <w:semiHidden/>
    <w:unhideWhenUsed/>
    <w:rsid w:val="00152D65"/>
  </w:style>
  <w:style w:type="numbering" w:customStyle="1" w:styleId="6">
    <w:name w:val="Нет списка6"/>
    <w:next w:val="a2"/>
    <w:uiPriority w:val="99"/>
    <w:semiHidden/>
    <w:unhideWhenUsed/>
    <w:rsid w:val="00152D65"/>
  </w:style>
  <w:style w:type="table" w:styleId="a9">
    <w:name w:val="Table Grid"/>
    <w:basedOn w:val="a1"/>
    <w:uiPriority w:val="59"/>
    <w:rsid w:val="00152D6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52D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7">
    <w:name w:val="Нет списка7"/>
    <w:next w:val="a2"/>
    <w:uiPriority w:val="99"/>
    <w:semiHidden/>
    <w:unhideWhenUsed/>
    <w:rsid w:val="009446F2"/>
  </w:style>
  <w:style w:type="numbering" w:customStyle="1" w:styleId="12">
    <w:name w:val="Нет списка12"/>
    <w:next w:val="a2"/>
    <w:uiPriority w:val="99"/>
    <w:semiHidden/>
    <w:unhideWhenUsed/>
    <w:rsid w:val="009446F2"/>
  </w:style>
  <w:style w:type="numbering" w:customStyle="1" w:styleId="210">
    <w:name w:val="Нет списка21"/>
    <w:next w:val="a2"/>
    <w:uiPriority w:val="99"/>
    <w:semiHidden/>
    <w:unhideWhenUsed/>
    <w:rsid w:val="009446F2"/>
  </w:style>
  <w:style w:type="numbering" w:customStyle="1" w:styleId="31">
    <w:name w:val="Нет списка31"/>
    <w:next w:val="a2"/>
    <w:uiPriority w:val="99"/>
    <w:semiHidden/>
    <w:unhideWhenUsed/>
    <w:rsid w:val="009446F2"/>
  </w:style>
  <w:style w:type="numbering" w:customStyle="1" w:styleId="41">
    <w:name w:val="Нет списка41"/>
    <w:next w:val="a2"/>
    <w:uiPriority w:val="99"/>
    <w:semiHidden/>
    <w:unhideWhenUsed/>
    <w:rsid w:val="009446F2"/>
  </w:style>
  <w:style w:type="numbering" w:customStyle="1" w:styleId="51">
    <w:name w:val="Нет списка51"/>
    <w:next w:val="a2"/>
    <w:uiPriority w:val="99"/>
    <w:semiHidden/>
    <w:unhideWhenUsed/>
    <w:rsid w:val="009446F2"/>
  </w:style>
  <w:style w:type="numbering" w:customStyle="1" w:styleId="61">
    <w:name w:val="Нет списка61"/>
    <w:next w:val="a2"/>
    <w:uiPriority w:val="99"/>
    <w:semiHidden/>
    <w:unhideWhenUsed/>
    <w:rsid w:val="009446F2"/>
  </w:style>
  <w:style w:type="table" w:customStyle="1" w:styleId="13">
    <w:name w:val="Сетка таблицы1"/>
    <w:basedOn w:val="a1"/>
    <w:next w:val="a9"/>
    <w:uiPriority w:val="59"/>
    <w:rsid w:val="009446F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5287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Normal">
    <w:name w:val="ConsNormal"/>
    <w:rsid w:val="001F23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9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770DD-65DE-4A22-8E67-342D8408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1299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8689</CharactersWithSpaces>
  <SharedDoc>false</SharedDoc>
  <HLinks>
    <vt:vector size="186" baseType="variant">
      <vt:variant>
        <vt:i4>5242882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131144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3604592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7733355</vt:i4>
      </vt:variant>
      <vt:variant>
        <vt:i4>88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  <vt:variant>
        <vt:i4>65602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P120</vt:lpwstr>
      </vt:variant>
      <vt:variant>
        <vt:i4>8257635</vt:i4>
      </vt:variant>
      <vt:variant>
        <vt:i4>74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6422582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Par744</vt:lpwstr>
      </vt:variant>
      <vt:variant>
        <vt:i4>6553654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Par742</vt:lpwstr>
      </vt:variant>
      <vt:variant>
        <vt:i4>8257635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consultantplus://offline/ref=425829D85F8B8C7616AFE9D1E7C9A39103D9BECB0A929EF803BF905A3E501D18F206731BC6F7BE8417c0F</vt:lpwstr>
      </vt:variant>
      <vt:variant>
        <vt:lpwstr/>
      </vt:variant>
      <vt:variant>
        <vt:i4>3604579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consultantplus://offline/ref=49F3FBCB457DA71CB68E335245313FBFBCDC5DEEE800A4209494C5F57492FB73C72D60E1CB6A62B2t5nEN</vt:lpwstr>
      </vt:variant>
      <vt:variant>
        <vt:lpwstr/>
      </vt:variant>
      <vt:variant>
        <vt:i4>3604577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consultantplus://offline/ref=49F3FBCB457DA71CB68E335245313FBFBCDC5DEEE800A4209494C5F57492FB73C72D60E1CB6A65BBt5n0N</vt:lpwstr>
      </vt:variant>
      <vt:variant>
        <vt:lpwstr/>
      </vt:variant>
      <vt:variant>
        <vt:i4>3604535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consultantplus://offline/ref=49F3FBCB457DA71CB68E335245313FBFBCDC5DEEE800A4209494C5F57492FB73C72D60E1CB6A65BAt5nEN</vt:lpwstr>
      </vt:variant>
      <vt:variant>
        <vt:lpwstr/>
      </vt:variant>
      <vt:variant>
        <vt:i4>3604529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3604576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consultantplus://offline/ref=49F3FBCB457DA71CB68E335245313FBFBCDC5DEEE800A4209494C5F57492FB73C72D60E1CB6A65B5t5nFN</vt:lpwstr>
      </vt:variant>
      <vt:variant>
        <vt:lpwstr/>
      </vt:variant>
      <vt:variant>
        <vt:i4>3604579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consultantplus://offline/ref=49F3FBCB457DA71CB68E335245313FBFBCDC5DEEE800A4209494C5F57492FB73C72D60E1CB6A65B4t5n7N</vt:lpwstr>
      </vt:variant>
      <vt:variant>
        <vt:lpwstr/>
      </vt:variant>
      <vt:variant>
        <vt:i4>3604579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3604579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consultantplus://offline/ref=49F3FBCB457DA71CB68E335245313FBFBCDC5DEEE800A4209494C5F57492FB73C72D60E1CB6A65B6t5nFN</vt:lpwstr>
      </vt:variant>
      <vt:variant>
        <vt:lpwstr/>
      </vt:variant>
      <vt:variant>
        <vt:i4>3604529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consultantplus://offline/ref=49F3FBCB457DA71CB68E335245313FBFBCDC5DEEE800A4209494C5F57492FB73C72D60E1CB6A65B6t5n4N</vt:lpwstr>
      </vt:variant>
      <vt:variant>
        <vt:lpwstr/>
      </vt:variant>
      <vt:variant>
        <vt:i4>3604535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consultantplus://offline/ref=49F3FBCB457DA71CB68E335245313FBFBCDC5DEEE800A4209494C5F57492FB73C72D60E1CB6A65B0t5n4N</vt:lpwstr>
      </vt:variant>
      <vt:variant>
        <vt:lpwstr/>
      </vt:variant>
      <vt:variant>
        <vt:i4>3604532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consultantplus://offline/ref=49F3FBCB457DA71CB68E335245313FBFBCDC5DEEE800A4209494C5F57492FB73C72D60E1CB6A65B3t5n4N</vt:lpwstr>
      </vt:variant>
      <vt:variant>
        <vt:lpwstr/>
      </vt:variant>
      <vt:variant>
        <vt:i4>3604534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consultantplus://offline/ref=49F3FBCB457DA71CB68E335245313FBFBCDC5DEEE800A4209494C5F57492FB73C72D60E1CB6A65B2t5n7N</vt:lpwstr>
      </vt:variant>
      <vt:variant>
        <vt:lpwstr/>
      </vt:variant>
      <vt:variant>
        <vt:i4>7929919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consultantplus://offline/ref=A1418C733ACA48D7FBB882576A163AADCF30300D47BF38B4AAD54F9B3FB07893CB35E3791D5E0EB6BDf5H</vt:lpwstr>
      </vt:variant>
      <vt:variant>
        <vt:lpwstr/>
      </vt:variant>
      <vt:variant>
        <vt:i4>7929917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consultantplus://offline/ref=A1418C733ACA48D7FBB882576A163AADCF30300D47BF38B4AAD54F9B3FB07893CB35E3791D5E0EB6BDf7H</vt:lpwstr>
      </vt:variant>
      <vt:variant>
        <vt:lpwstr/>
      </vt:variant>
      <vt:variant>
        <vt:i4>7929917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consultantplus://offline/ref=A1418C733ACA48D7FBB882576A163AADCF30300D47BF38B4AAD54F9B3FB07893CB35E3791D5E0EBDBDfEH</vt:lpwstr>
      </vt:variant>
      <vt:variant>
        <vt:lpwstr/>
      </vt:variant>
      <vt:variant>
        <vt:i4>7929912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consultantplus://offline/ref=A1418C733ACA48D7FBB882576A163AADCF30300D47BF38B4AAD54F9B3FB07893CB35E3791D5E0EB3BDf7H</vt:lpwstr>
      </vt:variant>
      <vt:variant>
        <vt:lpwstr/>
      </vt:variant>
      <vt:variant>
        <vt:i4>7929913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consultantplus://offline/ref=A1418C733ACA48D7FBB882576A163AADCF30300D47BF38B4AAD54F9B3FB07893CB35E3791D5E0EB7BDf2H</vt:lpwstr>
      </vt:variant>
      <vt:variant>
        <vt:lpwstr/>
      </vt:variant>
      <vt:variant>
        <vt:i4>7929918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consultantplus://offline/ref=A1418C733ACA48D7FBB882576A163AADCF30300D47BF38B4AAD54F9B3FB07893CB35E3791D5E0EB7BDf5H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consultantplus://offline/ref=98755A29808FADA500C2C1D63D85AEF16FC9AB21C31D67EB7EDF975EE68B7062D83F71870537D208dCgBK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Шальнов Сергей Михайлович</dc:creator>
  <cp:lastModifiedBy>Дембицкая Анастасия Григорьевна</cp:lastModifiedBy>
  <cp:revision>7</cp:revision>
  <cp:lastPrinted>2017-04-14T06:02:00Z</cp:lastPrinted>
  <dcterms:created xsi:type="dcterms:W3CDTF">2017-04-11T05:48:00Z</dcterms:created>
  <dcterms:modified xsi:type="dcterms:W3CDTF">2017-04-20T04:11:00Z</dcterms:modified>
</cp:coreProperties>
</file>