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87A" w:rsidRPr="00033D7C" w:rsidRDefault="00C5287A" w:rsidP="003A3B28">
      <w:pPr>
        <w:jc w:val="center"/>
        <w:rPr>
          <w:sz w:val="28"/>
          <w:szCs w:val="28"/>
        </w:rPr>
      </w:pPr>
      <w:r w:rsidRPr="00033D7C">
        <w:rPr>
          <w:sz w:val="28"/>
          <w:szCs w:val="28"/>
        </w:rPr>
        <w:t>Уведомление</w:t>
      </w:r>
      <w:r w:rsidRPr="00033D7C">
        <w:rPr>
          <w:sz w:val="28"/>
          <w:szCs w:val="28"/>
        </w:rPr>
        <w:br/>
        <w:t>о проведении публичных консультаций по проекту</w:t>
      </w:r>
      <w:r w:rsidRPr="00033D7C">
        <w:rPr>
          <w:sz w:val="28"/>
          <w:szCs w:val="28"/>
        </w:rPr>
        <w:br/>
        <w:t>нормативного правового акта</w:t>
      </w:r>
    </w:p>
    <w:p w:rsidR="00C5287A" w:rsidRPr="00033D7C" w:rsidRDefault="00C5287A" w:rsidP="003A3B28">
      <w:pPr>
        <w:jc w:val="center"/>
        <w:rPr>
          <w:sz w:val="28"/>
          <w:szCs w:val="28"/>
        </w:rPr>
      </w:pPr>
    </w:p>
    <w:p w:rsidR="00C5287A" w:rsidRPr="002D10BA" w:rsidRDefault="002D10BA" w:rsidP="003A3B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Настоящим Департамент информационных технологий Ханты-Мансийского автономного округа – Югры </w:t>
      </w:r>
      <w:r w:rsidR="00C5287A" w:rsidRPr="00033D7C">
        <w:rPr>
          <w:sz w:val="28"/>
          <w:szCs w:val="28"/>
        </w:rPr>
        <w:t xml:space="preserve">извещает о начале обсуждения предлагаемого правового регулирования и сборе предложений заинтересованных лиц по </w:t>
      </w:r>
      <w:r>
        <w:rPr>
          <w:sz w:val="28"/>
          <w:szCs w:val="28"/>
        </w:rPr>
        <w:t xml:space="preserve">проекту постановления Правительства Ханты-Мансийского автономного округа – Югры </w:t>
      </w:r>
      <w:r w:rsidR="00F146B8">
        <w:rPr>
          <w:sz w:val="28"/>
          <w:szCs w:val="28"/>
        </w:rPr>
        <w:t xml:space="preserve">(далее – Правительство автономного округа) </w:t>
      </w:r>
      <w:r>
        <w:rPr>
          <w:sz w:val="28"/>
          <w:szCs w:val="28"/>
        </w:rPr>
        <w:t>«</w:t>
      </w:r>
      <w:r w:rsidRPr="000014D7">
        <w:rPr>
          <w:bCs/>
          <w:sz w:val="28"/>
          <w:szCs w:val="28"/>
        </w:rPr>
        <w:t>О внесении изменений в приложение к постановлению Правительства Ханты-Мансийского автономного округа – Югры от 9 октября 2013 года № 424-</w:t>
      </w:r>
      <w:r>
        <w:rPr>
          <w:bCs/>
          <w:sz w:val="28"/>
          <w:szCs w:val="28"/>
        </w:rPr>
        <w:t xml:space="preserve">п «О государственной программе </w:t>
      </w:r>
      <w:r w:rsidRPr="000014D7">
        <w:rPr>
          <w:bCs/>
          <w:sz w:val="28"/>
          <w:szCs w:val="28"/>
        </w:rPr>
        <w:t>Ханты-Мансийского автономного округа – Югры «Информационное общество Ханты-Мансийс</w:t>
      </w:r>
      <w:r>
        <w:rPr>
          <w:bCs/>
          <w:sz w:val="28"/>
          <w:szCs w:val="28"/>
        </w:rPr>
        <w:t xml:space="preserve">кого автономного округа – Югры </w:t>
      </w:r>
      <w:r w:rsidRPr="000014D7">
        <w:rPr>
          <w:bCs/>
          <w:sz w:val="28"/>
          <w:szCs w:val="28"/>
        </w:rPr>
        <w:t xml:space="preserve">на 2016-2020 годы» </w:t>
      </w:r>
      <w:r w:rsidR="002766FE" w:rsidRPr="00E90738">
        <w:rPr>
          <w:sz w:val="28"/>
          <w:szCs w:val="28"/>
        </w:rPr>
        <w:t>(далее –проект)</w:t>
      </w:r>
      <w:r>
        <w:rPr>
          <w:bCs/>
          <w:sz w:val="28"/>
          <w:szCs w:val="28"/>
        </w:rPr>
        <w:t>.</w:t>
      </w:r>
    </w:p>
    <w:p w:rsidR="00C5287A" w:rsidRPr="00033D7C" w:rsidRDefault="00C5287A" w:rsidP="00332AC6">
      <w:pPr>
        <w:tabs>
          <w:tab w:val="right" w:pos="9923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033D7C">
        <w:rPr>
          <w:sz w:val="28"/>
          <w:szCs w:val="28"/>
        </w:rPr>
        <w:t>Предложения принимаются по ад</w:t>
      </w:r>
      <w:r w:rsidR="002D10BA">
        <w:rPr>
          <w:sz w:val="28"/>
          <w:szCs w:val="28"/>
        </w:rPr>
        <w:t xml:space="preserve">ресу: </w:t>
      </w:r>
      <w:r w:rsidR="002D10BA" w:rsidRPr="002D10BA">
        <w:rPr>
          <w:sz w:val="28"/>
          <w:szCs w:val="28"/>
        </w:rPr>
        <w:t>ул. Мира, 151, г. Ханты-Мансийск, Ханты-Мансийский автономный округ – Югра (Тюменская область), 628011</w:t>
      </w:r>
      <w:r w:rsidRPr="00033D7C">
        <w:rPr>
          <w:sz w:val="28"/>
          <w:szCs w:val="28"/>
        </w:rPr>
        <w:t>,</w:t>
      </w:r>
      <w:r w:rsidR="002D10BA">
        <w:rPr>
          <w:sz w:val="28"/>
          <w:szCs w:val="28"/>
        </w:rPr>
        <w:t xml:space="preserve"> </w:t>
      </w:r>
      <w:r w:rsidRPr="00033D7C">
        <w:rPr>
          <w:sz w:val="28"/>
          <w:szCs w:val="28"/>
        </w:rPr>
        <w:t>а также по адресу электронной почты:</w:t>
      </w:r>
      <w:r w:rsidR="002D10BA">
        <w:rPr>
          <w:sz w:val="28"/>
          <w:szCs w:val="28"/>
        </w:rPr>
        <w:t xml:space="preserve"> </w:t>
      </w:r>
      <w:proofErr w:type="spellStart"/>
      <w:r w:rsidR="003A3B28">
        <w:rPr>
          <w:sz w:val="28"/>
          <w:szCs w:val="28"/>
          <w:lang w:val="en-US"/>
        </w:rPr>
        <w:t>AkstAA</w:t>
      </w:r>
      <w:proofErr w:type="spellEnd"/>
      <w:r w:rsidR="002D10BA" w:rsidRPr="003641F1">
        <w:rPr>
          <w:sz w:val="28"/>
          <w:szCs w:val="28"/>
        </w:rPr>
        <w:t>@admhmao.ru</w:t>
      </w:r>
    </w:p>
    <w:p w:rsidR="00C5287A" w:rsidRPr="002D10BA" w:rsidRDefault="00C5287A" w:rsidP="00332AC6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033D7C">
        <w:rPr>
          <w:sz w:val="28"/>
          <w:szCs w:val="28"/>
        </w:rPr>
        <w:t>Контактное лицо по вопросам проведения публичных к</w:t>
      </w:r>
      <w:r w:rsidR="002D10BA">
        <w:rPr>
          <w:sz w:val="28"/>
          <w:szCs w:val="28"/>
        </w:rPr>
        <w:t xml:space="preserve">онсультаций: </w:t>
      </w:r>
      <w:r w:rsidR="003A3B28">
        <w:rPr>
          <w:sz w:val="28"/>
          <w:szCs w:val="28"/>
        </w:rPr>
        <w:t>заместитель начальника отдела правовой и кадровой работы Административного управления</w:t>
      </w:r>
      <w:r w:rsidR="002D10BA">
        <w:rPr>
          <w:sz w:val="28"/>
          <w:szCs w:val="28"/>
        </w:rPr>
        <w:t xml:space="preserve"> Департамента информационных технологий Ханты-Мансийского автономного округа – Югры </w:t>
      </w:r>
      <w:r w:rsidR="003A3B28" w:rsidRPr="003A3B28">
        <w:rPr>
          <w:sz w:val="28"/>
          <w:szCs w:val="28"/>
        </w:rPr>
        <w:t>Акст Артур Андреевич</w:t>
      </w:r>
      <w:r w:rsidR="002D10BA">
        <w:rPr>
          <w:sz w:val="28"/>
          <w:szCs w:val="28"/>
        </w:rPr>
        <w:t>, (3467)</w:t>
      </w:r>
      <w:r w:rsidR="00BE4CBB">
        <w:rPr>
          <w:sz w:val="28"/>
          <w:szCs w:val="28"/>
        </w:rPr>
        <w:t xml:space="preserve"> </w:t>
      </w:r>
      <w:r w:rsidR="002D10BA">
        <w:rPr>
          <w:sz w:val="28"/>
          <w:szCs w:val="28"/>
        </w:rPr>
        <w:t>95-80-</w:t>
      </w:r>
      <w:r w:rsidR="003A3B28">
        <w:rPr>
          <w:sz w:val="28"/>
          <w:szCs w:val="28"/>
        </w:rPr>
        <w:t>30</w:t>
      </w:r>
      <w:r w:rsidR="002D10BA">
        <w:rPr>
          <w:sz w:val="28"/>
          <w:szCs w:val="28"/>
        </w:rPr>
        <w:t>.</w:t>
      </w:r>
    </w:p>
    <w:p w:rsidR="00C5287A" w:rsidRPr="00E649F0" w:rsidRDefault="00795E8F" w:rsidP="003A3B28">
      <w:pPr>
        <w:autoSpaceDE w:val="0"/>
        <w:autoSpaceDN w:val="0"/>
        <w:ind w:firstLine="708"/>
        <w:rPr>
          <w:sz w:val="28"/>
          <w:szCs w:val="28"/>
        </w:rPr>
      </w:pPr>
      <w:r>
        <w:rPr>
          <w:sz w:val="28"/>
          <w:szCs w:val="28"/>
        </w:rPr>
        <w:t>Сроки приема предложений: с 20</w:t>
      </w:r>
      <w:r w:rsidR="00E649F0">
        <w:rPr>
          <w:sz w:val="28"/>
          <w:szCs w:val="28"/>
        </w:rPr>
        <w:t xml:space="preserve"> </w:t>
      </w:r>
      <w:r w:rsidR="001D4440">
        <w:rPr>
          <w:sz w:val="28"/>
          <w:szCs w:val="28"/>
        </w:rPr>
        <w:t>апреля</w:t>
      </w:r>
      <w:r w:rsidR="00E649F0">
        <w:rPr>
          <w:sz w:val="28"/>
          <w:szCs w:val="28"/>
        </w:rPr>
        <w:t xml:space="preserve"> </w:t>
      </w:r>
      <w:r w:rsidR="00507CFA">
        <w:rPr>
          <w:sz w:val="28"/>
          <w:szCs w:val="28"/>
        </w:rPr>
        <w:t xml:space="preserve">по </w:t>
      </w:r>
      <w:r w:rsidR="001D4440">
        <w:rPr>
          <w:sz w:val="28"/>
          <w:szCs w:val="28"/>
        </w:rPr>
        <w:t>10</w:t>
      </w:r>
      <w:r w:rsidR="00BA618D">
        <w:rPr>
          <w:sz w:val="28"/>
          <w:szCs w:val="28"/>
        </w:rPr>
        <w:t xml:space="preserve"> ма</w:t>
      </w:r>
      <w:r w:rsidR="001D4440">
        <w:rPr>
          <w:sz w:val="28"/>
          <w:szCs w:val="28"/>
        </w:rPr>
        <w:t>я</w:t>
      </w:r>
      <w:r w:rsidR="00E649F0">
        <w:rPr>
          <w:sz w:val="28"/>
          <w:szCs w:val="28"/>
        </w:rPr>
        <w:t xml:space="preserve"> 2017 г</w:t>
      </w:r>
      <w:r w:rsidR="001D4440">
        <w:rPr>
          <w:sz w:val="28"/>
          <w:szCs w:val="28"/>
        </w:rPr>
        <w:t>ода</w:t>
      </w:r>
      <w:r w:rsidR="00E649F0">
        <w:rPr>
          <w:sz w:val="28"/>
          <w:szCs w:val="28"/>
        </w:rPr>
        <w:t>.</w:t>
      </w:r>
    </w:p>
    <w:p w:rsidR="00506447" w:rsidRDefault="00C5287A" w:rsidP="003A3B28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033D7C">
        <w:rPr>
          <w:sz w:val="28"/>
          <w:szCs w:val="28"/>
        </w:rPr>
        <w:t xml:space="preserve">Место размещения уведомления о проведении публичных консультаций по проекту нормативного правового акта в информационно-телекоммуникационной сети «Интернет»: </w:t>
      </w:r>
    </w:p>
    <w:p w:rsidR="00C5287A" w:rsidRPr="00033D7C" w:rsidRDefault="00C5287A" w:rsidP="003A3B28">
      <w:pPr>
        <w:autoSpaceDE w:val="0"/>
        <w:autoSpaceDN w:val="0"/>
        <w:ind w:firstLine="709"/>
        <w:jc w:val="both"/>
        <w:rPr>
          <w:i/>
          <w:sz w:val="28"/>
          <w:szCs w:val="28"/>
        </w:rPr>
      </w:pPr>
      <w:r w:rsidRPr="00033D7C">
        <w:rPr>
          <w:i/>
          <w:sz w:val="28"/>
          <w:szCs w:val="28"/>
        </w:rPr>
        <w:t>единый официальный сайт государственных органов</w:t>
      </w:r>
      <w:r w:rsidR="00F146B8">
        <w:rPr>
          <w:i/>
          <w:sz w:val="28"/>
          <w:szCs w:val="28"/>
        </w:rPr>
        <w:t xml:space="preserve"> Ханты-Мансийского автономного </w:t>
      </w:r>
      <w:r w:rsidRPr="00033D7C">
        <w:rPr>
          <w:i/>
          <w:sz w:val="28"/>
          <w:szCs w:val="28"/>
        </w:rPr>
        <w:t>округа – Югры/Документы/«Оценка регулирующего воздейст</w:t>
      </w:r>
      <w:r w:rsidR="00BE63DB">
        <w:rPr>
          <w:i/>
          <w:sz w:val="28"/>
          <w:szCs w:val="28"/>
        </w:rPr>
        <w:t xml:space="preserve">вия и экспертиза НПА»/Публичные </w:t>
      </w:r>
      <w:r w:rsidRPr="00033D7C">
        <w:rPr>
          <w:i/>
          <w:sz w:val="28"/>
          <w:szCs w:val="28"/>
        </w:rPr>
        <w:t>консультации (http://www.admhmao.ru/wps/portal/hmao/dokumenty/ocenka/pubconsult).</w:t>
      </w:r>
    </w:p>
    <w:p w:rsidR="00506447" w:rsidRDefault="00C5287A" w:rsidP="003A3B28">
      <w:pPr>
        <w:tabs>
          <w:tab w:val="right" w:pos="9923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033D7C">
        <w:rPr>
          <w:sz w:val="28"/>
          <w:szCs w:val="28"/>
        </w:rPr>
        <w:t>Все поступившие предложения буду</w:t>
      </w:r>
      <w:r w:rsidR="00E649F0">
        <w:rPr>
          <w:sz w:val="28"/>
          <w:szCs w:val="28"/>
        </w:rPr>
        <w:t xml:space="preserve">т рассмотрены. </w:t>
      </w:r>
    </w:p>
    <w:p w:rsidR="00C5287A" w:rsidRPr="00033D7C" w:rsidRDefault="00E649F0" w:rsidP="003A3B28">
      <w:pPr>
        <w:tabs>
          <w:tab w:val="right" w:pos="9923"/>
        </w:tabs>
        <w:autoSpaceDE w:val="0"/>
        <w:autoSpaceDN w:val="0"/>
        <w:ind w:firstLine="709"/>
        <w:jc w:val="both"/>
        <w:rPr>
          <w:sz w:val="16"/>
          <w:szCs w:val="16"/>
        </w:rPr>
      </w:pPr>
      <w:r>
        <w:rPr>
          <w:sz w:val="28"/>
          <w:szCs w:val="28"/>
        </w:rPr>
        <w:t xml:space="preserve">Не позднее </w:t>
      </w:r>
      <w:r w:rsidR="001E073C">
        <w:rPr>
          <w:sz w:val="28"/>
          <w:szCs w:val="28"/>
        </w:rPr>
        <w:t>17</w:t>
      </w:r>
      <w:r w:rsidRPr="00033D7C">
        <w:rPr>
          <w:sz w:val="28"/>
          <w:szCs w:val="28"/>
        </w:rPr>
        <w:t> </w:t>
      </w:r>
      <w:r>
        <w:rPr>
          <w:sz w:val="28"/>
          <w:szCs w:val="28"/>
        </w:rPr>
        <w:t>ма</w:t>
      </w:r>
      <w:r w:rsidR="001E073C">
        <w:rPr>
          <w:sz w:val="28"/>
          <w:szCs w:val="28"/>
        </w:rPr>
        <w:t>я</w:t>
      </w:r>
      <w:r w:rsidRPr="00033D7C">
        <w:rPr>
          <w:sz w:val="28"/>
          <w:szCs w:val="28"/>
        </w:rPr>
        <w:t> </w:t>
      </w:r>
      <w:r>
        <w:rPr>
          <w:sz w:val="28"/>
          <w:szCs w:val="28"/>
        </w:rPr>
        <w:t xml:space="preserve">2017 </w:t>
      </w:r>
      <w:r w:rsidR="00C5287A" w:rsidRPr="00033D7C">
        <w:rPr>
          <w:sz w:val="28"/>
          <w:szCs w:val="28"/>
        </w:rPr>
        <w:t>г</w:t>
      </w:r>
      <w:r w:rsidR="00BE63DB">
        <w:rPr>
          <w:sz w:val="28"/>
          <w:szCs w:val="28"/>
        </w:rPr>
        <w:t>ода</w:t>
      </w:r>
      <w:r w:rsidR="00506447">
        <w:rPr>
          <w:sz w:val="28"/>
          <w:szCs w:val="28"/>
        </w:rPr>
        <w:t xml:space="preserve"> </w:t>
      </w:r>
      <w:r w:rsidR="00C5287A" w:rsidRPr="00033D7C">
        <w:rPr>
          <w:sz w:val="28"/>
          <w:szCs w:val="28"/>
        </w:rPr>
        <w:t>свод предложений будет размещен</w:t>
      </w:r>
      <w:r>
        <w:rPr>
          <w:sz w:val="16"/>
          <w:szCs w:val="16"/>
        </w:rPr>
        <w:t xml:space="preserve"> </w:t>
      </w:r>
      <w:r w:rsidR="00C5287A" w:rsidRPr="00033D7C">
        <w:rPr>
          <w:i/>
          <w:sz w:val="28"/>
          <w:szCs w:val="28"/>
        </w:rPr>
        <w:t>в специализированном разделе «Оценка регулирующего воздействия и экспертиза НПА» Единого официального сайта государственных органов Ханты-Мансийского автономного округа – Югры</w:t>
      </w:r>
      <w:r w:rsidR="00C5287A" w:rsidRPr="00033D7C">
        <w:rPr>
          <w:sz w:val="28"/>
          <w:szCs w:val="28"/>
        </w:rPr>
        <w:t xml:space="preserve">, а участники публичных консультаций письменно проинформированы о результатах рассмотрения их </w:t>
      </w:r>
      <w:r w:rsidR="00506447">
        <w:rPr>
          <w:sz w:val="28"/>
          <w:szCs w:val="28"/>
        </w:rPr>
        <w:t>предложений</w:t>
      </w:r>
      <w:r w:rsidR="00C5287A" w:rsidRPr="00033D7C">
        <w:rPr>
          <w:sz w:val="28"/>
          <w:szCs w:val="28"/>
        </w:rPr>
        <w:t>.</w:t>
      </w:r>
    </w:p>
    <w:p w:rsidR="00C5287A" w:rsidRPr="00033D7C" w:rsidRDefault="00C5287A" w:rsidP="003A3B28">
      <w:pPr>
        <w:tabs>
          <w:tab w:val="right" w:pos="9923"/>
        </w:tabs>
        <w:autoSpaceDE w:val="0"/>
        <w:autoSpaceDN w:val="0"/>
        <w:ind w:firstLine="709"/>
        <w:jc w:val="both"/>
        <w:rPr>
          <w:sz w:val="28"/>
          <w:szCs w:val="28"/>
        </w:rPr>
      </w:pPr>
    </w:p>
    <w:p w:rsidR="00C5287A" w:rsidRPr="00033D7C" w:rsidRDefault="00C5287A" w:rsidP="003A3B28">
      <w:pPr>
        <w:tabs>
          <w:tab w:val="right" w:pos="9923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033D7C">
        <w:rPr>
          <w:sz w:val="28"/>
          <w:szCs w:val="28"/>
        </w:rPr>
        <w:t>1. Обоснование необходимости подготовки проекта нормативного правового акта, включая описание проблемы, на решение которой направлен предлагаемый способ регулирования:</w:t>
      </w:r>
    </w:p>
    <w:p w:rsidR="00204A63" w:rsidRDefault="00204A63" w:rsidP="003A3B28">
      <w:pPr>
        <w:autoSpaceDE w:val="0"/>
        <w:autoSpaceDN w:val="0"/>
        <w:ind w:firstLine="709"/>
        <w:jc w:val="both"/>
        <w:rPr>
          <w:sz w:val="28"/>
          <w:szCs w:val="28"/>
        </w:rPr>
      </w:pPr>
    </w:p>
    <w:p w:rsidR="002A5640" w:rsidRDefault="00204A63" w:rsidP="003A3B28">
      <w:pPr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разработан </w:t>
      </w:r>
      <w:r w:rsidRPr="00204A63">
        <w:rPr>
          <w:sz w:val="28"/>
          <w:szCs w:val="28"/>
        </w:rPr>
        <w:t>в целях исполнения подпункта 8.2 пункта 8 перечня поручений от 30 декабря 2016 года по реализации ежегодного Обращения Губернатора</w:t>
      </w:r>
      <w:r w:rsidR="006F523F">
        <w:rPr>
          <w:sz w:val="28"/>
          <w:szCs w:val="28"/>
        </w:rPr>
        <w:t xml:space="preserve"> Ханты-Мансийского</w:t>
      </w:r>
      <w:r w:rsidRPr="00204A63">
        <w:rPr>
          <w:sz w:val="28"/>
          <w:szCs w:val="28"/>
        </w:rPr>
        <w:t xml:space="preserve"> автономного округа</w:t>
      </w:r>
      <w:r w:rsidR="006F523F">
        <w:rPr>
          <w:sz w:val="28"/>
          <w:szCs w:val="28"/>
        </w:rPr>
        <w:t xml:space="preserve"> – Югры</w:t>
      </w:r>
      <w:r w:rsidRPr="00204A63">
        <w:rPr>
          <w:sz w:val="28"/>
          <w:szCs w:val="28"/>
        </w:rPr>
        <w:t xml:space="preserve"> к жителям автономного округа, представителям общественности и депутатам Думы автономного округа от 23 декабря 2016 года</w:t>
      </w:r>
      <w:r w:rsidR="002A5640">
        <w:rPr>
          <w:sz w:val="28"/>
          <w:szCs w:val="28"/>
        </w:rPr>
        <w:t>.</w:t>
      </w:r>
      <w:r w:rsidRPr="00204A63">
        <w:rPr>
          <w:sz w:val="28"/>
          <w:szCs w:val="28"/>
        </w:rPr>
        <w:t xml:space="preserve"> </w:t>
      </w:r>
    </w:p>
    <w:p w:rsidR="002A5640" w:rsidRDefault="002A5640" w:rsidP="003A3B28">
      <w:pPr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204A63" w:rsidRPr="00204A63">
        <w:rPr>
          <w:sz w:val="28"/>
          <w:szCs w:val="28"/>
        </w:rPr>
        <w:t xml:space="preserve">роектом предлагается дополнить </w:t>
      </w:r>
      <w:r w:rsidRPr="002A5640">
        <w:rPr>
          <w:sz w:val="28"/>
          <w:szCs w:val="28"/>
        </w:rPr>
        <w:t>государственную программу Ханты-Мансийского автономного округа – Югры «Информационное общество Ханты-Мансийского автономного округа – Югры на 2014-2020 годы» подразделом «Порядок предоставления грантов предпринимателям, осуществляющим деятельность в сфере ИКТ на реализацию IT-</w:t>
      </w:r>
      <w:r w:rsidR="00CF59B1">
        <w:rPr>
          <w:sz w:val="28"/>
          <w:szCs w:val="28"/>
        </w:rPr>
        <w:t>п</w:t>
      </w:r>
      <w:r w:rsidRPr="002A5640">
        <w:rPr>
          <w:sz w:val="28"/>
          <w:szCs w:val="28"/>
        </w:rPr>
        <w:t>роек</w:t>
      </w:r>
      <w:r w:rsidR="00CF59B1">
        <w:rPr>
          <w:sz w:val="28"/>
          <w:szCs w:val="28"/>
        </w:rPr>
        <w:t>тов» (далее – автономный округ,</w:t>
      </w:r>
      <w:r w:rsidRPr="002A5640">
        <w:rPr>
          <w:sz w:val="28"/>
          <w:szCs w:val="28"/>
        </w:rPr>
        <w:t xml:space="preserve"> государственная программа, Порядок соответственно)</w:t>
      </w:r>
      <w:r>
        <w:rPr>
          <w:sz w:val="28"/>
          <w:szCs w:val="28"/>
        </w:rPr>
        <w:t>.</w:t>
      </w:r>
      <w:r w:rsidR="00204A63" w:rsidRPr="00204A63">
        <w:rPr>
          <w:sz w:val="28"/>
          <w:szCs w:val="28"/>
        </w:rPr>
        <w:t xml:space="preserve"> </w:t>
      </w:r>
    </w:p>
    <w:p w:rsidR="00204A63" w:rsidRDefault="00CF59B1" w:rsidP="003A3B28">
      <w:pPr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Гранты </w:t>
      </w:r>
      <w:r w:rsidR="006A46FF">
        <w:rPr>
          <w:sz w:val="28"/>
          <w:szCs w:val="28"/>
        </w:rPr>
        <w:t>буд</w:t>
      </w:r>
      <w:r>
        <w:rPr>
          <w:sz w:val="28"/>
          <w:szCs w:val="28"/>
        </w:rPr>
        <w:t>ут</w:t>
      </w:r>
      <w:r w:rsidR="006A46FF">
        <w:rPr>
          <w:sz w:val="28"/>
          <w:szCs w:val="28"/>
        </w:rPr>
        <w:t xml:space="preserve"> являться дополнительной </w:t>
      </w:r>
      <w:r w:rsidR="00204A63" w:rsidRPr="00204A63">
        <w:rPr>
          <w:sz w:val="28"/>
          <w:szCs w:val="28"/>
        </w:rPr>
        <w:t>мер</w:t>
      </w:r>
      <w:r w:rsidR="006A46FF">
        <w:rPr>
          <w:sz w:val="28"/>
          <w:szCs w:val="28"/>
        </w:rPr>
        <w:t>ой</w:t>
      </w:r>
      <w:r w:rsidR="00204A63" w:rsidRPr="00204A63">
        <w:rPr>
          <w:sz w:val="28"/>
          <w:szCs w:val="28"/>
        </w:rPr>
        <w:t xml:space="preserve"> поддержки </w:t>
      </w:r>
      <w:r w:rsidR="00B11B19" w:rsidRPr="002A5640">
        <w:rPr>
          <w:sz w:val="28"/>
          <w:szCs w:val="28"/>
        </w:rPr>
        <w:t>IT</w:t>
      </w:r>
      <w:r w:rsidR="00204A63" w:rsidRPr="00204A63">
        <w:rPr>
          <w:sz w:val="28"/>
          <w:szCs w:val="28"/>
        </w:rPr>
        <w:t>-компаний, котор</w:t>
      </w:r>
      <w:r>
        <w:rPr>
          <w:sz w:val="28"/>
          <w:szCs w:val="28"/>
        </w:rPr>
        <w:t>ая</w:t>
      </w:r>
      <w:r w:rsidR="00204A63" w:rsidRPr="00204A63">
        <w:rPr>
          <w:sz w:val="28"/>
          <w:szCs w:val="28"/>
        </w:rPr>
        <w:t xml:space="preserve"> буд</w:t>
      </w:r>
      <w:r w:rsidR="006A46FF">
        <w:rPr>
          <w:sz w:val="28"/>
          <w:szCs w:val="28"/>
        </w:rPr>
        <w:t>е</w:t>
      </w:r>
      <w:r w:rsidR="00204A63" w:rsidRPr="00204A63">
        <w:rPr>
          <w:sz w:val="28"/>
          <w:szCs w:val="28"/>
        </w:rPr>
        <w:t xml:space="preserve">т способствовать </w:t>
      </w:r>
      <w:r w:rsidR="00B11B19" w:rsidRPr="002A5640">
        <w:rPr>
          <w:sz w:val="28"/>
          <w:szCs w:val="28"/>
        </w:rPr>
        <w:t>IT</w:t>
      </w:r>
      <w:r w:rsidR="00B11B19">
        <w:rPr>
          <w:sz w:val="28"/>
          <w:szCs w:val="28"/>
        </w:rPr>
        <w:t>-компаниям</w:t>
      </w:r>
      <w:r w:rsidR="00B11B19" w:rsidRPr="00204A63">
        <w:rPr>
          <w:sz w:val="28"/>
          <w:szCs w:val="28"/>
        </w:rPr>
        <w:t xml:space="preserve"> </w:t>
      </w:r>
      <w:r w:rsidR="00204A63" w:rsidRPr="00204A63">
        <w:rPr>
          <w:sz w:val="28"/>
          <w:szCs w:val="28"/>
        </w:rPr>
        <w:t>при становлении и развитии бизнеса, обеспеч</w:t>
      </w:r>
      <w:r w:rsidR="006A46FF">
        <w:rPr>
          <w:sz w:val="28"/>
          <w:szCs w:val="28"/>
        </w:rPr>
        <w:t>и</w:t>
      </w:r>
      <w:r w:rsidR="00204A63" w:rsidRPr="00204A63">
        <w:rPr>
          <w:sz w:val="28"/>
          <w:szCs w:val="28"/>
        </w:rPr>
        <w:t>т развитие конкуренции на рынке услуг и продуктов в сфере информационных технологий, создание новых рабочих мест.</w:t>
      </w:r>
    </w:p>
    <w:p w:rsidR="00852B68" w:rsidRDefault="00852B68" w:rsidP="006C2E80">
      <w:pPr>
        <w:autoSpaceDE w:val="0"/>
        <w:autoSpaceDN w:val="0"/>
        <w:ind w:firstLine="709"/>
        <w:jc w:val="both"/>
        <w:rPr>
          <w:sz w:val="28"/>
          <w:szCs w:val="28"/>
        </w:rPr>
      </w:pPr>
    </w:p>
    <w:p w:rsidR="00C5287A" w:rsidRPr="002766FE" w:rsidRDefault="00C5287A" w:rsidP="003A3B28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033D7C">
        <w:rPr>
          <w:sz w:val="28"/>
          <w:szCs w:val="28"/>
        </w:rPr>
        <w:t>2. Цели предлаг</w:t>
      </w:r>
      <w:r w:rsidR="002766FE">
        <w:rPr>
          <w:sz w:val="28"/>
          <w:szCs w:val="28"/>
        </w:rPr>
        <w:t>аемого правового регулирования:</w:t>
      </w:r>
    </w:p>
    <w:p w:rsidR="002A5640" w:rsidRPr="002A5640" w:rsidRDefault="00852B68" w:rsidP="002A5640">
      <w:pPr>
        <w:ind w:firstLine="708"/>
        <w:jc w:val="both"/>
        <w:rPr>
          <w:sz w:val="28"/>
          <w:szCs w:val="28"/>
        </w:rPr>
      </w:pPr>
      <w:r w:rsidRPr="00852B68">
        <w:rPr>
          <w:sz w:val="28"/>
          <w:szCs w:val="28"/>
        </w:rPr>
        <w:t>Порядок разработан для создания дополнительных условий становления и развития предпринимателей, работающих в сфере ИКТ и осуществляющих разработку и реализацию программ для ЭВМ, баз данных</w:t>
      </w:r>
      <w:r w:rsidR="002A5640">
        <w:rPr>
          <w:sz w:val="28"/>
          <w:szCs w:val="28"/>
        </w:rPr>
        <w:t xml:space="preserve"> и </w:t>
      </w:r>
      <w:r w:rsidR="002A5640" w:rsidRPr="002A5640">
        <w:rPr>
          <w:sz w:val="28"/>
          <w:szCs w:val="28"/>
        </w:rPr>
        <w:t xml:space="preserve">определяет процедуру предоставления за счет средств бюджета автономного округа </w:t>
      </w:r>
      <w:proofErr w:type="spellStart"/>
      <w:r w:rsidR="002A5640" w:rsidRPr="002A5640">
        <w:rPr>
          <w:sz w:val="28"/>
          <w:szCs w:val="28"/>
        </w:rPr>
        <w:t>грантовой</w:t>
      </w:r>
      <w:proofErr w:type="spellEnd"/>
      <w:r w:rsidR="002A5640" w:rsidRPr="002A5640">
        <w:rPr>
          <w:sz w:val="28"/>
          <w:szCs w:val="28"/>
        </w:rPr>
        <w:t xml:space="preserve"> поддержки на реализацию проектов в сфере ИКТ. </w:t>
      </w:r>
    </w:p>
    <w:p w:rsidR="002A5640" w:rsidRDefault="002A5640" w:rsidP="003A3B28">
      <w:pPr>
        <w:tabs>
          <w:tab w:val="right" w:pos="9923"/>
        </w:tabs>
        <w:autoSpaceDE w:val="0"/>
        <w:autoSpaceDN w:val="0"/>
        <w:ind w:firstLine="709"/>
        <w:jc w:val="both"/>
        <w:rPr>
          <w:sz w:val="28"/>
          <w:szCs w:val="28"/>
        </w:rPr>
      </w:pPr>
    </w:p>
    <w:p w:rsidR="00C5287A" w:rsidRPr="00033D7C" w:rsidRDefault="00C5287A" w:rsidP="003A3B28">
      <w:pPr>
        <w:tabs>
          <w:tab w:val="right" w:pos="9923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033D7C">
        <w:rPr>
          <w:sz w:val="28"/>
          <w:szCs w:val="28"/>
        </w:rPr>
        <w:t>3. Круг лиц, на которых будет распространено действие нормативного правового акта:</w:t>
      </w:r>
    </w:p>
    <w:p w:rsidR="00E639AF" w:rsidRPr="00E639AF" w:rsidRDefault="006A46FF" w:rsidP="00E639AF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Грантовую</w:t>
      </w:r>
      <w:proofErr w:type="spellEnd"/>
      <w:r w:rsidR="00E639AF" w:rsidRPr="00E639AF">
        <w:rPr>
          <w:sz w:val="28"/>
          <w:szCs w:val="28"/>
        </w:rPr>
        <w:t xml:space="preserve"> поддержк</w:t>
      </w:r>
      <w:r>
        <w:rPr>
          <w:sz w:val="28"/>
          <w:szCs w:val="28"/>
        </w:rPr>
        <w:t>у</w:t>
      </w:r>
      <w:r w:rsidR="00E639AF" w:rsidRPr="00E639AF">
        <w:rPr>
          <w:sz w:val="28"/>
          <w:szCs w:val="28"/>
        </w:rPr>
        <w:t xml:space="preserve"> могут получ</w:t>
      </w:r>
      <w:r w:rsidR="001427BC">
        <w:rPr>
          <w:sz w:val="28"/>
          <w:szCs w:val="28"/>
        </w:rPr>
        <w:t>и</w:t>
      </w:r>
      <w:r w:rsidR="00E639AF" w:rsidRPr="00E639AF">
        <w:rPr>
          <w:sz w:val="28"/>
          <w:szCs w:val="28"/>
        </w:rPr>
        <w:t>ть компании, имеющие:</w:t>
      </w:r>
    </w:p>
    <w:p w:rsidR="00E639AF" w:rsidRPr="00E639AF" w:rsidRDefault="00E639AF" w:rsidP="00E639AF">
      <w:pPr>
        <w:ind w:firstLine="709"/>
        <w:jc w:val="both"/>
        <w:rPr>
          <w:sz w:val="28"/>
          <w:szCs w:val="28"/>
        </w:rPr>
      </w:pPr>
      <w:r w:rsidRPr="00E639AF">
        <w:rPr>
          <w:sz w:val="28"/>
          <w:szCs w:val="28"/>
        </w:rPr>
        <w:t xml:space="preserve">государственную аккредитацию Министерства связи и массовых коммуникаций Российской Федерации (Минкомсвязь России), полученную в соответствии с Положением о государственной аккредитации организаций, осуществляющих деятельность в области информационных технологий, утвержденным постановлением Правительства Российской Федерации </w:t>
      </w:r>
      <w:r>
        <w:rPr>
          <w:sz w:val="28"/>
          <w:szCs w:val="28"/>
        </w:rPr>
        <w:br/>
      </w:r>
      <w:r w:rsidRPr="00E639AF">
        <w:rPr>
          <w:sz w:val="28"/>
          <w:szCs w:val="28"/>
        </w:rPr>
        <w:t xml:space="preserve">от 6 ноября 2007 года № 758; </w:t>
      </w:r>
    </w:p>
    <w:p w:rsidR="00E639AF" w:rsidRPr="00E639AF" w:rsidRDefault="00E639AF" w:rsidP="00E639AF">
      <w:pPr>
        <w:ind w:firstLine="709"/>
        <w:jc w:val="both"/>
        <w:rPr>
          <w:sz w:val="28"/>
          <w:szCs w:val="28"/>
        </w:rPr>
      </w:pPr>
      <w:r w:rsidRPr="00E639AF">
        <w:rPr>
          <w:sz w:val="28"/>
          <w:szCs w:val="28"/>
        </w:rPr>
        <w:t>собственные разработки в сфере ИКТ (инновационная составляющая);</w:t>
      </w:r>
    </w:p>
    <w:p w:rsidR="00C5287A" w:rsidRDefault="00E639AF" w:rsidP="00E639AF">
      <w:pPr>
        <w:ind w:firstLine="709"/>
        <w:jc w:val="both"/>
        <w:rPr>
          <w:iCs/>
          <w:sz w:val="28"/>
          <w:szCs w:val="28"/>
        </w:rPr>
      </w:pPr>
      <w:r w:rsidRPr="00E639AF">
        <w:rPr>
          <w:sz w:val="28"/>
          <w:szCs w:val="28"/>
        </w:rPr>
        <w:t>не менее трех сотрудников в штате.</w:t>
      </w:r>
    </w:p>
    <w:p w:rsidR="002766FE" w:rsidRPr="002766FE" w:rsidRDefault="002766FE" w:rsidP="003A3B28">
      <w:pPr>
        <w:ind w:firstLine="709"/>
        <w:jc w:val="both"/>
        <w:rPr>
          <w:sz w:val="28"/>
          <w:szCs w:val="28"/>
        </w:rPr>
      </w:pPr>
    </w:p>
    <w:p w:rsidR="00C5287A" w:rsidRPr="00033D7C" w:rsidRDefault="00C5287A" w:rsidP="003A3B28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033D7C">
        <w:rPr>
          <w:sz w:val="28"/>
          <w:szCs w:val="28"/>
        </w:rPr>
        <w:t>4. Действующие нормативные правовые акты, поручения, другие решения, из которых вытекает необходимость разработки предлагаемого правового регулирования:</w:t>
      </w:r>
    </w:p>
    <w:p w:rsidR="00C5287A" w:rsidRDefault="006F523F" w:rsidP="003A3B28">
      <w:pPr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Подпункт</w:t>
      </w:r>
      <w:r w:rsidRPr="006F523F">
        <w:rPr>
          <w:sz w:val="28"/>
          <w:szCs w:val="28"/>
        </w:rPr>
        <w:t xml:space="preserve"> 8.2 пункта 8 перечня поручений от 30 декабря 2016 года по реализации ежегодного Обращения Губернатора автономного округа к </w:t>
      </w:r>
      <w:r w:rsidRPr="006F523F">
        <w:rPr>
          <w:sz w:val="28"/>
          <w:szCs w:val="28"/>
        </w:rPr>
        <w:lastRenderedPageBreak/>
        <w:t>жителям автономного округа, представителям общественности и депутатам Думы автономного округа от 23 декабря 2016 года</w:t>
      </w:r>
      <w:r w:rsidR="002B37F3">
        <w:rPr>
          <w:sz w:val="28"/>
          <w:szCs w:val="28"/>
        </w:rPr>
        <w:t>.</w:t>
      </w:r>
    </w:p>
    <w:p w:rsidR="008A6DB1" w:rsidRPr="008A6DB1" w:rsidRDefault="008A6DB1" w:rsidP="003A3B28">
      <w:pPr>
        <w:autoSpaceDE w:val="0"/>
        <w:autoSpaceDN w:val="0"/>
        <w:ind w:firstLine="709"/>
        <w:jc w:val="both"/>
        <w:rPr>
          <w:sz w:val="28"/>
          <w:szCs w:val="28"/>
        </w:rPr>
      </w:pPr>
    </w:p>
    <w:p w:rsidR="00C5287A" w:rsidRPr="00033D7C" w:rsidRDefault="00C5287A" w:rsidP="003A3B28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033D7C">
        <w:rPr>
          <w:sz w:val="28"/>
          <w:szCs w:val="28"/>
        </w:rPr>
        <w:t>5. Планируемый срок вступления в силу предлагаемого правового регулирования:</w:t>
      </w:r>
    </w:p>
    <w:p w:rsidR="00C5287A" w:rsidRDefault="006A46FF" w:rsidP="003A3B28">
      <w:pPr>
        <w:autoSpaceDE w:val="0"/>
        <w:autoSpaceDN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 части предоставления </w:t>
      </w:r>
      <w:proofErr w:type="spellStart"/>
      <w:r>
        <w:rPr>
          <w:sz w:val="28"/>
          <w:szCs w:val="28"/>
        </w:rPr>
        <w:t>грантовой</w:t>
      </w:r>
      <w:proofErr w:type="spellEnd"/>
      <w:r>
        <w:rPr>
          <w:sz w:val="28"/>
          <w:szCs w:val="28"/>
        </w:rPr>
        <w:t xml:space="preserve"> поддержки с</w:t>
      </w:r>
      <w:r w:rsidR="00A878D0" w:rsidRPr="00A878D0">
        <w:rPr>
          <w:sz w:val="28"/>
          <w:szCs w:val="28"/>
        </w:rPr>
        <w:t xml:space="preserve"> 1 </w:t>
      </w:r>
      <w:r>
        <w:rPr>
          <w:sz w:val="28"/>
          <w:szCs w:val="28"/>
        </w:rPr>
        <w:t>января</w:t>
      </w:r>
      <w:r w:rsidR="00A878D0" w:rsidRPr="00A878D0">
        <w:rPr>
          <w:sz w:val="28"/>
          <w:szCs w:val="28"/>
        </w:rPr>
        <w:t xml:space="preserve"> 201</w:t>
      </w:r>
      <w:r>
        <w:rPr>
          <w:sz w:val="28"/>
          <w:szCs w:val="28"/>
        </w:rPr>
        <w:t>8</w:t>
      </w:r>
      <w:r w:rsidR="00A878D0" w:rsidRPr="00A878D0">
        <w:rPr>
          <w:sz w:val="28"/>
          <w:szCs w:val="28"/>
        </w:rPr>
        <w:t xml:space="preserve"> года.</w:t>
      </w:r>
    </w:p>
    <w:p w:rsidR="00A878D0" w:rsidRPr="00A878D0" w:rsidRDefault="00A878D0" w:rsidP="003A3B28">
      <w:pPr>
        <w:autoSpaceDE w:val="0"/>
        <w:autoSpaceDN w:val="0"/>
        <w:ind w:firstLine="709"/>
        <w:rPr>
          <w:sz w:val="28"/>
          <w:szCs w:val="28"/>
        </w:rPr>
      </w:pPr>
    </w:p>
    <w:p w:rsidR="00C5287A" w:rsidRPr="00033D7C" w:rsidRDefault="00C5287A" w:rsidP="003A3B28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033D7C">
        <w:rPr>
          <w:sz w:val="28"/>
          <w:szCs w:val="28"/>
        </w:rPr>
        <w:t>6. Сведения о необходимости или отсутствии необходимости установления переходного периода:</w:t>
      </w:r>
    </w:p>
    <w:p w:rsidR="00C5287A" w:rsidRDefault="00A878D0" w:rsidP="003A3B28">
      <w:pPr>
        <w:autoSpaceDE w:val="0"/>
        <w:autoSpaceDN w:val="0"/>
        <w:ind w:firstLine="709"/>
        <w:rPr>
          <w:sz w:val="28"/>
          <w:szCs w:val="28"/>
        </w:rPr>
      </w:pPr>
      <w:r>
        <w:rPr>
          <w:sz w:val="28"/>
          <w:szCs w:val="28"/>
        </w:rPr>
        <w:t>Необходимость</w:t>
      </w:r>
      <w:r w:rsidRPr="00033D7C">
        <w:rPr>
          <w:sz w:val="28"/>
          <w:szCs w:val="28"/>
        </w:rPr>
        <w:t xml:space="preserve"> установления переходного периода</w:t>
      </w:r>
      <w:r>
        <w:rPr>
          <w:sz w:val="28"/>
          <w:szCs w:val="28"/>
        </w:rPr>
        <w:t xml:space="preserve"> отсутствует.</w:t>
      </w:r>
    </w:p>
    <w:p w:rsidR="00AF5620" w:rsidRDefault="00AF5620" w:rsidP="003A3B28">
      <w:pPr>
        <w:autoSpaceDE w:val="0"/>
        <w:autoSpaceDN w:val="0"/>
      </w:pPr>
    </w:p>
    <w:p w:rsidR="00C5287A" w:rsidRPr="00033D7C" w:rsidRDefault="00C5287A" w:rsidP="002A5640">
      <w:pPr>
        <w:autoSpaceDE w:val="0"/>
        <w:autoSpaceDN w:val="0"/>
        <w:ind w:firstLine="708"/>
        <w:rPr>
          <w:sz w:val="28"/>
          <w:szCs w:val="28"/>
        </w:rPr>
      </w:pPr>
      <w:r w:rsidRPr="00033D7C">
        <w:rPr>
          <w:sz w:val="28"/>
          <w:szCs w:val="28"/>
        </w:rPr>
        <w:t>7. Сравнение возможных вариантов решения проблемы</w:t>
      </w:r>
    </w:p>
    <w:p w:rsidR="002A5640" w:rsidRDefault="002A5640" w:rsidP="00C5287A">
      <w:pPr>
        <w:autoSpaceDE w:val="0"/>
        <w:autoSpaceDN w:val="0"/>
        <w:ind w:left="57" w:right="57"/>
        <w:jc w:val="both"/>
        <w:rPr>
          <w:i/>
          <w:iCs/>
          <w:sz w:val="28"/>
          <w:szCs w:val="28"/>
        </w:rPr>
        <w:sectPr w:rsidR="002A5640" w:rsidSect="001E073C">
          <w:headerReference w:type="default" r:id="rId9"/>
          <w:pgSz w:w="11906" w:h="16838"/>
          <w:pgMar w:top="1276" w:right="1134" w:bottom="1559" w:left="1418" w:header="567" w:footer="397" w:gutter="0"/>
          <w:cols w:space="709"/>
          <w:titlePg/>
          <w:docGrid w:linePitch="326"/>
        </w:sectPr>
      </w:pPr>
    </w:p>
    <w:tbl>
      <w:tblPr>
        <w:tblW w:w="14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72"/>
        <w:gridCol w:w="3686"/>
        <w:gridCol w:w="3685"/>
        <w:gridCol w:w="3686"/>
      </w:tblGrid>
      <w:tr w:rsidR="00C5287A" w:rsidRPr="002A5640" w:rsidTr="00A646ED">
        <w:trPr>
          <w:cantSplit/>
        </w:trPr>
        <w:tc>
          <w:tcPr>
            <w:tcW w:w="3572" w:type="dxa"/>
          </w:tcPr>
          <w:p w:rsidR="00C5287A" w:rsidRPr="002A5640" w:rsidRDefault="00C5287A" w:rsidP="00C5287A">
            <w:pPr>
              <w:autoSpaceDE w:val="0"/>
              <w:autoSpaceDN w:val="0"/>
              <w:ind w:left="57" w:right="57"/>
              <w:jc w:val="both"/>
              <w:rPr>
                <w:i/>
                <w:iCs/>
              </w:rPr>
            </w:pPr>
          </w:p>
        </w:tc>
        <w:tc>
          <w:tcPr>
            <w:tcW w:w="3686" w:type="dxa"/>
          </w:tcPr>
          <w:p w:rsidR="00C5287A" w:rsidRPr="002A5640" w:rsidRDefault="00C5287A" w:rsidP="00C5287A">
            <w:pPr>
              <w:autoSpaceDE w:val="0"/>
              <w:autoSpaceDN w:val="0"/>
              <w:jc w:val="center"/>
            </w:pPr>
            <w:r w:rsidRPr="002A5640">
              <w:t>Вариант 1</w:t>
            </w:r>
          </w:p>
        </w:tc>
        <w:tc>
          <w:tcPr>
            <w:tcW w:w="3685" w:type="dxa"/>
          </w:tcPr>
          <w:p w:rsidR="00C5287A" w:rsidRPr="002A5640" w:rsidRDefault="00C5287A" w:rsidP="00C5287A">
            <w:pPr>
              <w:autoSpaceDE w:val="0"/>
              <w:autoSpaceDN w:val="0"/>
              <w:jc w:val="center"/>
            </w:pPr>
            <w:r w:rsidRPr="002A5640">
              <w:t>Вариант 2</w:t>
            </w:r>
          </w:p>
        </w:tc>
        <w:tc>
          <w:tcPr>
            <w:tcW w:w="3686" w:type="dxa"/>
          </w:tcPr>
          <w:p w:rsidR="00C5287A" w:rsidRPr="002A5640" w:rsidRDefault="00C5287A" w:rsidP="00C5287A">
            <w:pPr>
              <w:autoSpaceDE w:val="0"/>
              <w:autoSpaceDN w:val="0"/>
              <w:jc w:val="center"/>
            </w:pPr>
            <w:r w:rsidRPr="002A5640">
              <w:t xml:space="preserve">Вариант </w:t>
            </w:r>
            <w:r w:rsidR="00BC5ADC" w:rsidRPr="002A5640">
              <w:t>3</w:t>
            </w:r>
          </w:p>
        </w:tc>
      </w:tr>
      <w:tr w:rsidR="00C5287A" w:rsidRPr="002A5640" w:rsidTr="00A646ED">
        <w:trPr>
          <w:cantSplit/>
        </w:trPr>
        <w:tc>
          <w:tcPr>
            <w:tcW w:w="3572" w:type="dxa"/>
          </w:tcPr>
          <w:p w:rsidR="00C5287A" w:rsidRPr="002A5640" w:rsidRDefault="00C5287A" w:rsidP="00C5287A">
            <w:pPr>
              <w:autoSpaceDE w:val="0"/>
              <w:autoSpaceDN w:val="0"/>
              <w:ind w:left="57" w:right="57"/>
              <w:jc w:val="both"/>
              <w:rPr>
                <w:i/>
                <w:iCs/>
              </w:rPr>
            </w:pPr>
            <w:r w:rsidRPr="002A5640">
              <w:rPr>
                <w:i/>
                <w:iCs/>
              </w:rPr>
              <w:t>7.1. Содержание варианта решения выявленной проблемы</w:t>
            </w:r>
          </w:p>
        </w:tc>
        <w:tc>
          <w:tcPr>
            <w:tcW w:w="3686" w:type="dxa"/>
          </w:tcPr>
          <w:p w:rsidR="00C5287A" w:rsidRPr="002A5640" w:rsidRDefault="00BC5ADC" w:rsidP="00DE0304">
            <w:pPr>
              <w:autoSpaceDE w:val="0"/>
              <w:autoSpaceDN w:val="0"/>
              <w:jc w:val="center"/>
            </w:pPr>
            <w:r w:rsidRPr="002A5640">
              <w:rPr>
                <w:rFonts w:eastAsiaTheme="minorEastAsia"/>
              </w:rPr>
              <w:t xml:space="preserve">Компенсация </w:t>
            </w:r>
            <w:r w:rsidR="000D6C23">
              <w:rPr>
                <w:rFonts w:eastAsiaTheme="minorEastAsia"/>
                <w:lang w:val="en-US"/>
              </w:rPr>
              <w:t>IT</w:t>
            </w:r>
            <w:r w:rsidR="000D6C23" w:rsidRPr="000D6C23">
              <w:rPr>
                <w:rFonts w:eastAsiaTheme="minorEastAsia"/>
              </w:rPr>
              <w:t>-</w:t>
            </w:r>
            <w:r w:rsidR="00DE0304">
              <w:rPr>
                <w:rFonts w:eastAsiaTheme="minorEastAsia"/>
              </w:rPr>
              <w:t>к</w:t>
            </w:r>
            <w:r w:rsidR="000D6C23">
              <w:rPr>
                <w:rFonts w:eastAsiaTheme="minorEastAsia"/>
              </w:rPr>
              <w:t>омпании</w:t>
            </w:r>
            <w:r w:rsidRPr="002A5640">
              <w:rPr>
                <w:rFonts w:eastAsiaTheme="minorEastAsia"/>
              </w:rPr>
              <w:t xml:space="preserve"> процентной ставки по кредиту </w:t>
            </w:r>
            <w:r w:rsidR="00BE17A6" w:rsidRPr="00BE17A6">
              <w:rPr>
                <w:rFonts w:eastAsiaTheme="minorEastAsia"/>
              </w:rPr>
              <w:t>на реализацию IT-</w:t>
            </w:r>
            <w:r w:rsidR="00DE0304">
              <w:rPr>
                <w:rFonts w:eastAsiaTheme="minorEastAsia"/>
              </w:rPr>
              <w:t>п</w:t>
            </w:r>
            <w:r w:rsidR="00BE17A6" w:rsidRPr="00BE17A6">
              <w:rPr>
                <w:rFonts w:eastAsiaTheme="minorEastAsia"/>
              </w:rPr>
              <w:t>роектов</w:t>
            </w:r>
          </w:p>
        </w:tc>
        <w:tc>
          <w:tcPr>
            <w:tcW w:w="3685" w:type="dxa"/>
          </w:tcPr>
          <w:p w:rsidR="00C5287A" w:rsidRPr="002A5640" w:rsidRDefault="00BC5ADC" w:rsidP="00DE0304">
            <w:pPr>
              <w:autoSpaceDE w:val="0"/>
              <w:autoSpaceDN w:val="0"/>
              <w:jc w:val="center"/>
            </w:pPr>
            <w:r w:rsidRPr="002A5640">
              <w:rPr>
                <w:rFonts w:eastAsiaTheme="minorEastAsia"/>
              </w:rPr>
              <w:t xml:space="preserve">Не оказывать </w:t>
            </w:r>
            <w:r w:rsidR="000D6C23" w:rsidRPr="000D6C23">
              <w:rPr>
                <w:rFonts w:eastAsiaTheme="minorEastAsia"/>
              </w:rPr>
              <w:t>IT-</w:t>
            </w:r>
            <w:r w:rsidR="00DE0304">
              <w:rPr>
                <w:rFonts w:eastAsiaTheme="minorEastAsia"/>
              </w:rPr>
              <w:t>к</w:t>
            </w:r>
            <w:r w:rsidR="000D6C23" w:rsidRPr="000D6C23">
              <w:rPr>
                <w:rFonts w:eastAsiaTheme="minorEastAsia"/>
              </w:rPr>
              <w:t>омпании</w:t>
            </w:r>
            <w:r w:rsidRPr="002A5640">
              <w:rPr>
                <w:rFonts w:eastAsiaTheme="minorEastAsia"/>
              </w:rPr>
              <w:t xml:space="preserve"> </w:t>
            </w:r>
            <w:r w:rsidRPr="002A5640">
              <w:t xml:space="preserve">поддержку </w:t>
            </w:r>
            <w:r w:rsidR="00BE17A6">
              <w:t>при</w:t>
            </w:r>
            <w:r w:rsidR="00BE17A6" w:rsidRPr="00BE17A6">
              <w:t xml:space="preserve"> реализаци</w:t>
            </w:r>
            <w:r w:rsidR="00BE17A6">
              <w:t>и</w:t>
            </w:r>
            <w:r w:rsidR="00BE17A6" w:rsidRPr="00BE17A6">
              <w:t xml:space="preserve"> </w:t>
            </w:r>
            <w:r w:rsidR="00BE17A6">
              <w:br/>
            </w:r>
            <w:r w:rsidR="00BE17A6" w:rsidRPr="00BE17A6">
              <w:t>IT-Проектов</w:t>
            </w:r>
          </w:p>
        </w:tc>
        <w:tc>
          <w:tcPr>
            <w:tcW w:w="3686" w:type="dxa"/>
          </w:tcPr>
          <w:p w:rsidR="00C5287A" w:rsidRPr="002A5640" w:rsidRDefault="00BC5ADC" w:rsidP="00DE0304">
            <w:pPr>
              <w:autoSpaceDE w:val="0"/>
              <w:autoSpaceDN w:val="0"/>
              <w:adjustRightInd w:val="0"/>
              <w:jc w:val="center"/>
              <w:outlineLvl w:val="1"/>
            </w:pPr>
            <w:r w:rsidRPr="002A5640">
              <w:t>Предоставление</w:t>
            </w:r>
            <w:r w:rsidR="00BE17A6">
              <w:t xml:space="preserve"> </w:t>
            </w:r>
            <w:r w:rsidR="00BE17A6" w:rsidRPr="00BE17A6">
              <w:t>IT-</w:t>
            </w:r>
            <w:r w:rsidR="00DE0304">
              <w:t>к</w:t>
            </w:r>
            <w:r w:rsidR="00BE17A6" w:rsidRPr="00BE17A6">
              <w:t>омпании</w:t>
            </w:r>
            <w:r w:rsidRPr="002A5640">
              <w:t xml:space="preserve"> </w:t>
            </w:r>
            <w:r w:rsidR="00BE17A6" w:rsidRPr="00BE17A6">
              <w:t>грант</w:t>
            </w:r>
            <w:r w:rsidR="00BE17A6">
              <w:t>а</w:t>
            </w:r>
            <w:r w:rsidR="00BE17A6" w:rsidRPr="00BE17A6">
              <w:t xml:space="preserve"> на реализацию </w:t>
            </w:r>
            <w:r w:rsidR="00BE17A6">
              <w:br/>
            </w:r>
            <w:r w:rsidR="00BE17A6" w:rsidRPr="00BE17A6">
              <w:t>IT-</w:t>
            </w:r>
            <w:r w:rsidR="00DE0304">
              <w:t>п</w:t>
            </w:r>
            <w:r w:rsidR="00BE17A6" w:rsidRPr="00BE17A6">
              <w:t>роектов</w:t>
            </w:r>
            <w:r w:rsidR="00C30EC0" w:rsidRPr="002A5640">
              <w:t xml:space="preserve"> </w:t>
            </w:r>
          </w:p>
        </w:tc>
      </w:tr>
      <w:tr w:rsidR="00BA7AB3" w:rsidRPr="002A5640" w:rsidTr="00A646ED">
        <w:trPr>
          <w:cantSplit/>
          <w:trHeight w:val="1134"/>
        </w:trPr>
        <w:tc>
          <w:tcPr>
            <w:tcW w:w="3572" w:type="dxa"/>
            <w:vMerge w:val="restart"/>
          </w:tcPr>
          <w:p w:rsidR="00BA7AB3" w:rsidRPr="002A5640" w:rsidRDefault="00BA7AB3" w:rsidP="00C5287A">
            <w:pPr>
              <w:autoSpaceDE w:val="0"/>
              <w:autoSpaceDN w:val="0"/>
              <w:ind w:left="57" w:right="57"/>
              <w:jc w:val="both"/>
              <w:rPr>
                <w:i/>
                <w:iCs/>
              </w:rPr>
            </w:pPr>
            <w:r w:rsidRPr="002A5640">
              <w:rPr>
                <w:i/>
                <w:iCs/>
              </w:rPr>
              <w:t>7.2. Качественная характеристика и оценка динамики численности потенциальных адресатов предлагаемого правового регулирования в среднесрочном периоде (1 – 3 года)</w:t>
            </w:r>
          </w:p>
        </w:tc>
        <w:tc>
          <w:tcPr>
            <w:tcW w:w="3686" w:type="dxa"/>
          </w:tcPr>
          <w:p w:rsidR="006951C1" w:rsidRDefault="006951C1" w:rsidP="006951C1">
            <w:pPr>
              <w:autoSpaceDE w:val="0"/>
              <w:autoSpaceDN w:val="0"/>
              <w:jc w:val="center"/>
            </w:pPr>
            <w:r w:rsidRPr="006951C1">
              <w:rPr>
                <w:iCs/>
              </w:rPr>
              <w:t>IT-</w:t>
            </w:r>
            <w:r w:rsidR="00DE0304">
              <w:rPr>
                <w:iCs/>
              </w:rPr>
              <w:t>к</w:t>
            </w:r>
            <w:r w:rsidRPr="006951C1">
              <w:rPr>
                <w:iCs/>
              </w:rPr>
              <w:t>омпании</w:t>
            </w:r>
            <w:r w:rsidR="00BA7AB3" w:rsidRPr="002A5640">
              <w:rPr>
                <w:iCs/>
              </w:rPr>
              <w:t xml:space="preserve">, осуществляющие </w:t>
            </w:r>
            <w:r w:rsidRPr="006951C1">
              <w:rPr>
                <w:iCs/>
              </w:rPr>
              <w:t>реализацию IT-</w:t>
            </w:r>
            <w:r w:rsidR="00DE0304">
              <w:rPr>
                <w:iCs/>
              </w:rPr>
              <w:t>п</w:t>
            </w:r>
            <w:r w:rsidRPr="006951C1">
              <w:rPr>
                <w:iCs/>
              </w:rPr>
              <w:t>роектов</w:t>
            </w:r>
            <w:r>
              <w:rPr>
                <w:iCs/>
              </w:rPr>
              <w:t xml:space="preserve"> в</w:t>
            </w:r>
            <w:r w:rsidR="00A111CE" w:rsidRPr="002A5640">
              <w:t xml:space="preserve"> автономно</w:t>
            </w:r>
            <w:r>
              <w:t>м</w:t>
            </w:r>
            <w:r w:rsidR="00A111CE" w:rsidRPr="002A5640">
              <w:t xml:space="preserve"> округ</w:t>
            </w:r>
            <w:r>
              <w:t>е</w:t>
            </w:r>
            <w:r w:rsidR="00BA7AB3" w:rsidRPr="002A5640">
              <w:t xml:space="preserve">: </w:t>
            </w:r>
          </w:p>
          <w:p w:rsidR="00BA7AB3" w:rsidRPr="002A5640" w:rsidRDefault="00A646ED" w:rsidP="006951C1">
            <w:pPr>
              <w:autoSpaceDE w:val="0"/>
              <w:autoSpaceDN w:val="0"/>
              <w:jc w:val="center"/>
            </w:pPr>
            <w:r w:rsidRPr="00A646ED">
              <w:t>2018 год – 0, 2019 – 0</w:t>
            </w:r>
          </w:p>
        </w:tc>
        <w:tc>
          <w:tcPr>
            <w:tcW w:w="3685" w:type="dxa"/>
          </w:tcPr>
          <w:p w:rsidR="006951C1" w:rsidRPr="006951C1" w:rsidRDefault="006951C1" w:rsidP="006951C1">
            <w:pPr>
              <w:autoSpaceDE w:val="0"/>
              <w:autoSpaceDN w:val="0"/>
              <w:jc w:val="center"/>
              <w:rPr>
                <w:iCs/>
              </w:rPr>
            </w:pPr>
            <w:r w:rsidRPr="006951C1">
              <w:rPr>
                <w:iCs/>
              </w:rPr>
              <w:t>IT-</w:t>
            </w:r>
            <w:r w:rsidR="00DE0304">
              <w:rPr>
                <w:iCs/>
              </w:rPr>
              <w:t>к</w:t>
            </w:r>
            <w:r w:rsidRPr="006951C1">
              <w:rPr>
                <w:iCs/>
              </w:rPr>
              <w:t>омпании, осуществляющие реализацию IT-</w:t>
            </w:r>
            <w:r w:rsidR="00DE0304">
              <w:rPr>
                <w:iCs/>
              </w:rPr>
              <w:t>п</w:t>
            </w:r>
            <w:r w:rsidRPr="006951C1">
              <w:rPr>
                <w:iCs/>
              </w:rPr>
              <w:t xml:space="preserve">роектов в автономном округе: </w:t>
            </w:r>
          </w:p>
          <w:p w:rsidR="00BA7AB3" w:rsidRPr="002A5640" w:rsidRDefault="00A646ED" w:rsidP="006951C1">
            <w:pPr>
              <w:autoSpaceDE w:val="0"/>
              <w:autoSpaceDN w:val="0"/>
              <w:jc w:val="center"/>
            </w:pPr>
            <w:r w:rsidRPr="00A646ED">
              <w:rPr>
                <w:iCs/>
              </w:rPr>
              <w:t>2018 год – 0, 2019 – 0</w:t>
            </w:r>
          </w:p>
        </w:tc>
        <w:tc>
          <w:tcPr>
            <w:tcW w:w="3686" w:type="dxa"/>
          </w:tcPr>
          <w:p w:rsidR="006951C1" w:rsidRPr="006951C1" w:rsidRDefault="006951C1" w:rsidP="006951C1">
            <w:pPr>
              <w:autoSpaceDE w:val="0"/>
              <w:autoSpaceDN w:val="0"/>
              <w:jc w:val="center"/>
              <w:rPr>
                <w:iCs/>
              </w:rPr>
            </w:pPr>
            <w:r w:rsidRPr="006951C1">
              <w:rPr>
                <w:iCs/>
              </w:rPr>
              <w:t>IT-</w:t>
            </w:r>
            <w:r w:rsidR="00DE0304">
              <w:rPr>
                <w:iCs/>
              </w:rPr>
              <w:t>к</w:t>
            </w:r>
            <w:r w:rsidRPr="006951C1">
              <w:rPr>
                <w:iCs/>
              </w:rPr>
              <w:t>омпании, осуществляющие реализацию IT-</w:t>
            </w:r>
            <w:r w:rsidR="00DE0304">
              <w:rPr>
                <w:iCs/>
              </w:rPr>
              <w:t>п</w:t>
            </w:r>
            <w:r w:rsidRPr="006951C1">
              <w:rPr>
                <w:iCs/>
              </w:rPr>
              <w:t xml:space="preserve">роектов в автономном округе: </w:t>
            </w:r>
          </w:p>
          <w:p w:rsidR="00BA7AB3" w:rsidRPr="002A5640" w:rsidRDefault="00A646ED" w:rsidP="006F4D7F">
            <w:pPr>
              <w:autoSpaceDE w:val="0"/>
              <w:autoSpaceDN w:val="0"/>
              <w:jc w:val="center"/>
            </w:pPr>
            <w:r w:rsidRPr="00A646ED">
              <w:rPr>
                <w:iCs/>
              </w:rPr>
              <w:t xml:space="preserve">2018 год – </w:t>
            </w:r>
            <w:r>
              <w:rPr>
                <w:iCs/>
              </w:rPr>
              <w:t>2</w:t>
            </w:r>
            <w:r w:rsidRPr="00A646ED">
              <w:rPr>
                <w:iCs/>
              </w:rPr>
              <w:t xml:space="preserve">, 2019 – </w:t>
            </w:r>
            <w:r w:rsidR="006F4D7F">
              <w:rPr>
                <w:iCs/>
              </w:rPr>
              <w:t>2</w:t>
            </w:r>
          </w:p>
        </w:tc>
      </w:tr>
      <w:tr w:rsidR="003F3A26" w:rsidRPr="002A5640" w:rsidTr="00A646ED">
        <w:trPr>
          <w:cantSplit/>
          <w:trHeight w:val="203"/>
        </w:trPr>
        <w:tc>
          <w:tcPr>
            <w:tcW w:w="3572" w:type="dxa"/>
            <w:vMerge/>
          </w:tcPr>
          <w:p w:rsidR="003F3A26" w:rsidRPr="002A5640" w:rsidRDefault="003F3A26" w:rsidP="00C5287A">
            <w:pPr>
              <w:autoSpaceDE w:val="0"/>
              <w:autoSpaceDN w:val="0"/>
              <w:ind w:left="57" w:right="57"/>
              <w:jc w:val="both"/>
              <w:rPr>
                <w:i/>
                <w:iCs/>
              </w:rPr>
            </w:pPr>
          </w:p>
        </w:tc>
        <w:tc>
          <w:tcPr>
            <w:tcW w:w="3686" w:type="dxa"/>
          </w:tcPr>
          <w:p w:rsidR="003F3A26" w:rsidRPr="002A5640" w:rsidRDefault="00200A30" w:rsidP="006F4D7F">
            <w:pPr>
              <w:autoSpaceDE w:val="0"/>
              <w:autoSpaceDN w:val="0"/>
              <w:jc w:val="center"/>
            </w:pPr>
            <w:r w:rsidRPr="002A5640">
              <w:rPr>
                <w:iCs/>
              </w:rPr>
              <w:t xml:space="preserve">Департамент информационных технологий Ханты-Мансийского автономного округа – Югры, Правительство Ханты-Мансийского </w:t>
            </w:r>
            <w:r w:rsidR="00C043EF" w:rsidRPr="002A5640">
              <w:rPr>
                <w:iCs/>
              </w:rPr>
              <w:t>автономного округа – Югры</w:t>
            </w:r>
            <w:r w:rsidR="00CA05DD" w:rsidRPr="002A5640">
              <w:rPr>
                <w:iCs/>
              </w:rPr>
              <w:t xml:space="preserve">: </w:t>
            </w:r>
            <w:r w:rsidR="00CA05DD" w:rsidRPr="002A5640">
              <w:t>201</w:t>
            </w:r>
            <w:r w:rsidR="006F4D7F">
              <w:t>8</w:t>
            </w:r>
            <w:r w:rsidR="00CA05DD" w:rsidRPr="002A5640">
              <w:t xml:space="preserve"> год – 2, 201</w:t>
            </w:r>
            <w:r w:rsidR="006F4D7F">
              <w:t>9</w:t>
            </w:r>
            <w:r w:rsidR="00DE0304">
              <w:t xml:space="preserve"> год – 2</w:t>
            </w:r>
          </w:p>
        </w:tc>
        <w:tc>
          <w:tcPr>
            <w:tcW w:w="3685" w:type="dxa"/>
          </w:tcPr>
          <w:p w:rsidR="003F3A26" w:rsidRPr="002A5640" w:rsidRDefault="00CA05DD" w:rsidP="006F4D7F">
            <w:pPr>
              <w:autoSpaceDE w:val="0"/>
              <w:autoSpaceDN w:val="0"/>
              <w:jc w:val="center"/>
            </w:pPr>
            <w:r w:rsidRPr="002A5640">
              <w:rPr>
                <w:iCs/>
              </w:rPr>
              <w:t xml:space="preserve">Департамент информационных технологий Ханты-Мансийского автономного округа – Югры, Правительство Ханты-Мансийского автономного округа – Югры: </w:t>
            </w:r>
            <w:r w:rsidRPr="002A5640">
              <w:t>201</w:t>
            </w:r>
            <w:r w:rsidR="006F4D7F">
              <w:t>8</w:t>
            </w:r>
            <w:r w:rsidRPr="002A5640">
              <w:t xml:space="preserve"> год – 0, 201</w:t>
            </w:r>
            <w:r w:rsidR="006F4D7F">
              <w:t>9</w:t>
            </w:r>
            <w:r w:rsidRPr="002A5640">
              <w:t xml:space="preserve"> </w:t>
            </w:r>
            <w:r w:rsidR="00DE0304">
              <w:t>год – 0</w:t>
            </w:r>
          </w:p>
        </w:tc>
        <w:tc>
          <w:tcPr>
            <w:tcW w:w="3686" w:type="dxa"/>
          </w:tcPr>
          <w:p w:rsidR="003F3A26" w:rsidRPr="002A5640" w:rsidRDefault="00CA05DD" w:rsidP="006F4D7F">
            <w:pPr>
              <w:autoSpaceDE w:val="0"/>
              <w:autoSpaceDN w:val="0"/>
              <w:jc w:val="center"/>
            </w:pPr>
            <w:r w:rsidRPr="002A5640">
              <w:rPr>
                <w:iCs/>
              </w:rPr>
              <w:t xml:space="preserve">Департамент информационных технологий Ханты-Мансийского автономного округа – Югры, Правительство Ханты-Мансийского автономного округа – Югры: </w:t>
            </w:r>
            <w:r w:rsidRPr="002A5640">
              <w:t>201</w:t>
            </w:r>
            <w:r w:rsidR="006F4D7F">
              <w:t>8</w:t>
            </w:r>
            <w:r w:rsidRPr="002A5640">
              <w:t xml:space="preserve"> год – 2, 201</w:t>
            </w:r>
            <w:r w:rsidR="006F4D7F">
              <w:t>9</w:t>
            </w:r>
            <w:r w:rsidR="00DE0304">
              <w:t xml:space="preserve"> год – 2</w:t>
            </w:r>
          </w:p>
        </w:tc>
      </w:tr>
      <w:tr w:rsidR="00CA05DD" w:rsidRPr="002A5640" w:rsidTr="00A646ED">
        <w:trPr>
          <w:trHeight w:val="1260"/>
        </w:trPr>
        <w:tc>
          <w:tcPr>
            <w:tcW w:w="3572" w:type="dxa"/>
          </w:tcPr>
          <w:p w:rsidR="00CA05DD" w:rsidRPr="002A5640" w:rsidRDefault="00CA05DD" w:rsidP="00273F5C">
            <w:pPr>
              <w:autoSpaceDE w:val="0"/>
              <w:autoSpaceDN w:val="0"/>
              <w:ind w:left="57" w:right="57"/>
              <w:jc w:val="both"/>
              <w:rPr>
                <w:i/>
                <w:iCs/>
              </w:rPr>
            </w:pPr>
            <w:r w:rsidRPr="002A5640">
              <w:rPr>
                <w:i/>
                <w:iCs/>
              </w:rPr>
              <w:t>7.3. Оценка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3686" w:type="dxa"/>
          </w:tcPr>
          <w:p w:rsidR="00CA05DD" w:rsidRPr="002A5640" w:rsidRDefault="006F4D7F" w:rsidP="00034390">
            <w:pPr>
              <w:autoSpaceDE w:val="0"/>
              <w:autoSpaceDN w:val="0"/>
              <w:jc w:val="center"/>
            </w:pPr>
            <w:r w:rsidRPr="006F4D7F">
              <w:rPr>
                <w:iCs/>
              </w:rPr>
              <w:t>IT-</w:t>
            </w:r>
            <w:r w:rsidR="00034390">
              <w:rPr>
                <w:iCs/>
              </w:rPr>
              <w:t>к</w:t>
            </w:r>
            <w:r w:rsidRPr="006F4D7F">
              <w:rPr>
                <w:iCs/>
              </w:rPr>
              <w:t>омпании, осуществляющие реализацию IT-</w:t>
            </w:r>
            <w:r w:rsidR="00034390">
              <w:rPr>
                <w:iCs/>
              </w:rPr>
              <w:t>п</w:t>
            </w:r>
            <w:r w:rsidRPr="006F4D7F">
              <w:rPr>
                <w:iCs/>
              </w:rPr>
              <w:t>роектов в автономном округе</w:t>
            </w:r>
            <w:r w:rsidR="00207875" w:rsidRPr="002A5640">
              <w:t>: в 201</w:t>
            </w:r>
            <w:r>
              <w:t>8</w:t>
            </w:r>
            <w:r w:rsidR="00207875" w:rsidRPr="002A5640">
              <w:t xml:space="preserve"> году расходы – 50% стоимости </w:t>
            </w:r>
            <w:r>
              <w:t>IT-</w:t>
            </w:r>
            <w:r w:rsidR="00034390">
              <w:t>п</w:t>
            </w:r>
            <w:r>
              <w:t>роекта</w:t>
            </w:r>
            <w:r w:rsidR="00207875" w:rsidRPr="002A5640">
              <w:t>, доходы – 0, в 201</w:t>
            </w:r>
            <w:r>
              <w:t>9</w:t>
            </w:r>
            <w:r w:rsidR="00207875" w:rsidRPr="002A5640">
              <w:t xml:space="preserve"> году расходы – 50% стоимости </w:t>
            </w:r>
            <w:r w:rsidRPr="006F4D7F">
              <w:t>IT-</w:t>
            </w:r>
            <w:r w:rsidR="00034390">
              <w:t>п</w:t>
            </w:r>
            <w:r w:rsidRPr="006F4D7F">
              <w:t>роект</w:t>
            </w:r>
            <w:r>
              <w:t>а</w:t>
            </w:r>
            <w:r w:rsidR="00207875" w:rsidRPr="002A5640">
              <w:t>, доходы – компенсация процентной ставки по кредиту</w:t>
            </w:r>
          </w:p>
        </w:tc>
        <w:tc>
          <w:tcPr>
            <w:tcW w:w="3685" w:type="dxa"/>
          </w:tcPr>
          <w:p w:rsidR="00CA05DD" w:rsidRPr="002A5640" w:rsidRDefault="006F4D7F" w:rsidP="00034390">
            <w:pPr>
              <w:autoSpaceDE w:val="0"/>
              <w:autoSpaceDN w:val="0"/>
              <w:jc w:val="center"/>
            </w:pPr>
            <w:r w:rsidRPr="006F4D7F">
              <w:rPr>
                <w:iCs/>
              </w:rPr>
              <w:t>IT-</w:t>
            </w:r>
            <w:r w:rsidR="00034390">
              <w:rPr>
                <w:iCs/>
              </w:rPr>
              <w:t>к</w:t>
            </w:r>
            <w:r w:rsidRPr="006F4D7F">
              <w:rPr>
                <w:iCs/>
              </w:rPr>
              <w:t>омпании, осуществляющие реализацию IT-</w:t>
            </w:r>
            <w:r w:rsidR="00034390">
              <w:rPr>
                <w:iCs/>
              </w:rPr>
              <w:t>п</w:t>
            </w:r>
            <w:r w:rsidRPr="006F4D7F">
              <w:rPr>
                <w:iCs/>
              </w:rPr>
              <w:t>роектов в автономном округе</w:t>
            </w:r>
            <w:r w:rsidR="00584730" w:rsidRPr="002A5640">
              <w:t>: в 201</w:t>
            </w:r>
            <w:r>
              <w:t>8</w:t>
            </w:r>
            <w:r w:rsidR="00584730" w:rsidRPr="002A5640">
              <w:t xml:space="preserve"> году расходы – 50% стоимости </w:t>
            </w:r>
            <w:r w:rsidRPr="006F4D7F">
              <w:t>IT-</w:t>
            </w:r>
            <w:r w:rsidR="00034390">
              <w:t>п</w:t>
            </w:r>
            <w:r w:rsidRPr="006F4D7F">
              <w:t>роект</w:t>
            </w:r>
            <w:r>
              <w:t>а</w:t>
            </w:r>
            <w:r w:rsidR="00584730" w:rsidRPr="002A5640">
              <w:t>, доходы – 0, в 201</w:t>
            </w:r>
            <w:r>
              <w:t>9</w:t>
            </w:r>
            <w:r w:rsidR="00584730" w:rsidRPr="002A5640">
              <w:t xml:space="preserve"> году расходы – 50% стоимости </w:t>
            </w:r>
            <w:r w:rsidRPr="006F4D7F">
              <w:t>IT-</w:t>
            </w:r>
            <w:r w:rsidR="00034390">
              <w:t>п</w:t>
            </w:r>
            <w:r w:rsidRPr="006F4D7F">
              <w:t>роект</w:t>
            </w:r>
            <w:r>
              <w:t>а</w:t>
            </w:r>
            <w:r w:rsidR="00034390">
              <w:t>, доходы – 0</w:t>
            </w:r>
          </w:p>
        </w:tc>
        <w:tc>
          <w:tcPr>
            <w:tcW w:w="3686" w:type="dxa"/>
          </w:tcPr>
          <w:p w:rsidR="00CA05DD" w:rsidRPr="002A5640" w:rsidRDefault="006F4D7F" w:rsidP="00034390">
            <w:pPr>
              <w:autoSpaceDE w:val="0"/>
              <w:autoSpaceDN w:val="0"/>
              <w:jc w:val="center"/>
            </w:pPr>
            <w:r w:rsidRPr="006F4D7F">
              <w:rPr>
                <w:iCs/>
              </w:rPr>
              <w:t>IT-</w:t>
            </w:r>
            <w:r w:rsidR="00034390">
              <w:rPr>
                <w:iCs/>
              </w:rPr>
              <w:t>к</w:t>
            </w:r>
            <w:r w:rsidRPr="006F4D7F">
              <w:rPr>
                <w:iCs/>
              </w:rPr>
              <w:t>омпании, осуществляющие реализацию IT-</w:t>
            </w:r>
            <w:r w:rsidR="00034390">
              <w:rPr>
                <w:iCs/>
              </w:rPr>
              <w:t>п</w:t>
            </w:r>
            <w:r w:rsidRPr="006F4D7F">
              <w:rPr>
                <w:iCs/>
              </w:rPr>
              <w:t>роектов в автономном округе</w:t>
            </w:r>
            <w:r w:rsidR="00DF1ADC" w:rsidRPr="002A5640">
              <w:t>: в 201</w:t>
            </w:r>
            <w:r>
              <w:t>8</w:t>
            </w:r>
            <w:r w:rsidR="00DF1ADC" w:rsidRPr="002A5640">
              <w:t xml:space="preserve"> году расходы – 50% стоимости </w:t>
            </w:r>
            <w:r w:rsidRPr="006F4D7F">
              <w:t>IT-</w:t>
            </w:r>
            <w:r w:rsidR="00034390">
              <w:t>п</w:t>
            </w:r>
            <w:r w:rsidRPr="006F4D7F">
              <w:t>роект</w:t>
            </w:r>
            <w:r>
              <w:t>а</w:t>
            </w:r>
            <w:r w:rsidR="00DF1ADC" w:rsidRPr="002A5640">
              <w:t>, доходы – 0, в 201</w:t>
            </w:r>
            <w:r>
              <w:t>9</w:t>
            </w:r>
            <w:r w:rsidR="00DF1ADC" w:rsidRPr="002A5640">
              <w:t xml:space="preserve"> году расходы – 50% стоимости </w:t>
            </w:r>
            <w:r w:rsidRPr="006F4D7F">
              <w:t>IT-</w:t>
            </w:r>
            <w:r w:rsidR="00034390">
              <w:t>п</w:t>
            </w:r>
            <w:r w:rsidRPr="006F4D7F">
              <w:t>роект</w:t>
            </w:r>
            <w:r>
              <w:t>а</w:t>
            </w:r>
            <w:r w:rsidR="00DF1ADC" w:rsidRPr="002A5640">
              <w:t xml:space="preserve">, доходы – </w:t>
            </w:r>
            <w:r>
              <w:t>грант на реализацию IT-</w:t>
            </w:r>
            <w:r w:rsidR="00034390">
              <w:t>п</w:t>
            </w:r>
            <w:r>
              <w:t>роекта</w:t>
            </w:r>
          </w:p>
        </w:tc>
      </w:tr>
      <w:tr w:rsidR="00921AE5" w:rsidRPr="002A5640" w:rsidTr="00A646ED">
        <w:trPr>
          <w:trHeight w:val="1685"/>
        </w:trPr>
        <w:tc>
          <w:tcPr>
            <w:tcW w:w="3572" w:type="dxa"/>
          </w:tcPr>
          <w:p w:rsidR="00921AE5" w:rsidRPr="002A5640" w:rsidRDefault="00921AE5" w:rsidP="00C5287A">
            <w:pPr>
              <w:autoSpaceDE w:val="0"/>
              <w:autoSpaceDN w:val="0"/>
              <w:ind w:left="57" w:right="57"/>
              <w:jc w:val="both"/>
              <w:rPr>
                <w:i/>
                <w:iCs/>
              </w:rPr>
            </w:pPr>
            <w:r w:rsidRPr="002A5640">
              <w:rPr>
                <w:i/>
                <w:iCs/>
              </w:rPr>
              <w:t>7.4. Оценка расходов (доходов) бюджета субъекта Ханты-Мансийского автономного округа – Югры, связанных с введением предлагаемого правового регулирования</w:t>
            </w:r>
          </w:p>
        </w:tc>
        <w:tc>
          <w:tcPr>
            <w:tcW w:w="3686" w:type="dxa"/>
          </w:tcPr>
          <w:p w:rsidR="00921AE5" w:rsidRPr="006C2A11" w:rsidRDefault="00921AE5" w:rsidP="00034390">
            <w:pPr>
              <w:autoSpaceDE w:val="0"/>
              <w:autoSpaceDN w:val="0"/>
              <w:jc w:val="center"/>
              <w:rPr>
                <w:iCs/>
              </w:rPr>
            </w:pPr>
            <w:r w:rsidRPr="002A5640">
              <w:rPr>
                <w:iCs/>
              </w:rPr>
              <w:t xml:space="preserve">Департамент информационных технологий Ханты-Мансийского автономного округа – Югры, Правительство Ханты-Мансийского автономного округа – Югры: </w:t>
            </w:r>
            <w:r w:rsidRPr="002A5640">
              <w:t>в 2018</w:t>
            </w:r>
            <w:r w:rsidR="006C2A11">
              <w:t>-2019</w:t>
            </w:r>
            <w:r w:rsidRPr="002A5640">
              <w:t xml:space="preserve"> год</w:t>
            </w:r>
            <w:r w:rsidR="006C2A11">
              <w:t>ах</w:t>
            </w:r>
            <w:r w:rsidRPr="002A5640">
              <w:t xml:space="preserve"> расходы –</w:t>
            </w:r>
            <w:r w:rsidRPr="002A5640">
              <w:rPr>
                <w:iCs/>
              </w:rPr>
              <w:t xml:space="preserve"> компенсация </w:t>
            </w:r>
            <w:r w:rsidR="006C2A11" w:rsidRPr="006C2A11">
              <w:rPr>
                <w:iCs/>
              </w:rPr>
              <w:t>IT-</w:t>
            </w:r>
            <w:r w:rsidR="00034390">
              <w:rPr>
                <w:iCs/>
              </w:rPr>
              <w:t>к</w:t>
            </w:r>
            <w:r w:rsidR="006C2A11" w:rsidRPr="006C2A11">
              <w:rPr>
                <w:iCs/>
              </w:rPr>
              <w:t xml:space="preserve">омпании </w:t>
            </w:r>
            <w:r w:rsidRPr="002A5640">
              <w:rPr>
                <w:iCs/>
              </w:rPr>
              <w:t xml:space="preserve">процентной ставки по кредиту на </w:t>
            </w:r>
            <w:r w:rsidR="006C2A11">
              <w:rPr>
                <w:iCs/>
              </w:rPr>
              <w:t xml:space="preserve">реализацию </w:t>
            </w:r>
            <w:r w:rsidR="006C2A11" w:rsidRPr="006C2A11">
              <w:rPr>
                <w:iCs/>
              </w:rPr>
              <w:t>IT-</w:t>
            </w:r>
            <w:r w:rsidR="00034390">
              <w:rPr>
                <w:iCs/>
              </w:rPr>
              <w:t>п</w:t>
            </w:r>
            <w:r w:rsidR="006C2A11" w:rsidRPr="006C2A11">
              <w:rPr>
                <w:iCs/>
              </w:rPr>
              <w:t>роект</w:t>
            </w:r>
            <w:r w:rsidR="006C2A11">
              <w:rPr>
                <w:iCs/>
              </w:rPr>
              <w:t>а</w:t>
            </w:r>
            <w:r w:rsidR="00B81665" w:rsidRPr="002A5640">
              <w:rPr>
                <w:iCs/>
              </w:rPr>
              <w:t>,</w:t>
            </w:r>
            <w:r w:rsidR="006C2A11">
              <w:rPr>
                <w:iCs/>
              </w:rPr>
              <w:t xml:space="preserve"> доходы </w:t>
            </w:r>
            <w:r w:rsidRPr="002A5640">
              <w:t>– 0</w:t>
            </w:r>
          </w:p>
        </w:tc>
        <w:tc>
          <w:tcPr>
            <w:tcW w:w="3685" w:type="dxa"/>
          </w:tcPr>
          <w:p w:rsidR="00921AE5" w:rsidRPr="002A5640" w:rsidRDefault="00921AE5" w:rsidP="006C2A11">
            <w:pPr>
              <w:autoSpaceDE w:val="0"/>
              <w:autoSpaceDN w:val="0"/>
              <w:jc w:val="center"/>
            </w:pPr>
            <w:r w:rsidRPr="002A5640">
              <w:rPr>
                <w:iCs/>
              </w:rPr>
              <w:t>Департамент информационных технологий Ханты-Мансийского автономного округа – Югры, Правительство Ханты-Мансийского автономного округа – Югры: в 201</w:t>
            </w:r>
            <w:r w:rsidR="00F767AC">
              <w:rPr>
                <w:iCs/>
              </w:rPr>
              <w:t>8</w:t>
            </w:r>
            <w:r w:rsidR="006C2A11">
              <w:rPr>
                <w:iCs/>
              </w:rPr>
              <w:t>-2019</w:t>
            </w:r>
            <w:r w:rsidRPr="002A5640">
              <w:rPr>
                <w:iCs/>
              </w:rPr>
              <w:t xml:space="preserve"> год</w:t>
            </w:r>
            <w:r w:rsidR="006C2A11">
              <w:rPr>
                <w:iCs/>
              </w:rPr>
              <w:t>ах</w:t>
            </w:r>
            <w:r w:rsidRPr="002A5640">
              <w:rPr>
                <w:iCs/>
              </w:rPr>
              <w:t xml:space="preserve"> расходы и доходы </w:t>
            </w:r>
            <w:r w:rsidR="00034390">
              <w:t>– 0</w:t>
            </w:r>
          </w:p>
        </w:tc>
        <w:tc>
          <w:tcPr>
            <w:tcW w:w="3686" w:type="dxa"/>
          </w:tcPr>
          <w:p w:rsidR="00921AE5" w:rsidRPr="00F767AC" w:rsidRDefault="00921AE5" w:rsidP="00034390">
            <w:pPr>
              <w:autoSpaceDE w:val="0"/>
              <w:autoSpaceDN w:val="0"/>
              <w:jc w:val="center"/>
              <w:rPr>
                <w:iCs/>
              </w:rPr>
            </w:pPr>
            <w:r w:rsidRPr="002A5640">
              <w:rPr>
                <w:iCs/>
              </w:rPr>
              <w:t xml:space="preserve">Департамент информационных технологий Ханты-Мансийского автономного округа – Югры, Правительство Ханты-Мансийского автономного округа – Югры: </w:t>
            </w:r>
            <w:r w:rsidRPr="002A5640">
              <w:t>в 2018</w:t>
            </w:r>
            <w:r w:rsidR="006C2A11">
              <w:t>-2019</w:t>
            </w:r>
            <w:r w:rsidRPr="002A5640">
              <w:t xml:space="preserve"> год</w:t>
            </w:r>
            <w:r w:rsidR="006C2A11">
              <w:t>ах</w:t>
            </w:r>
            <w:r w:rsidRPr="002A5640">
              <w:t xml:space="preserve"> расходы </w:t>
            </w:r>
            <w:r w:rsidR="00F767AC">
              <w:t>на</w:t>
            </w:r>
            <w:r w:rsidRPr="002A5640">
              <w:rPr>
                <w:iCs/>
              </w:rPr>
              <w:t xml:space="preserve"> </w:t>
            </w:r>
            <w:r w:rsidR="00F767AC">
              <w:rPr>
                <w:iCs/>
              </w:rPr>
              <w:t>п</w:t>
            </w:r>
            <w:r w:rsidR="00F767AC" w:rsidRPr="00F767AC">
              <w:rPr>
                <w:iCs/>
              </w:rPr>
              <w:t>редоставление IT</w:t>
            </w:r>
            <w:r w:rsidR="00F767AC">
              <w:rPr>
                <w:iCs/>
              </w:rPr>
              <w:t>-</w:t>
            </w:r>
            <w:r w:rsidR="00034390">
              <w:rPr>
                <w:iCs/>
              </w:rPr>
              <w:t>к</w:t>
            </w:r>
            <w:r w:rsidR="00F767AC">
              <w:rPr>
                <w:iCs/>
              </w:rPr>
              <w:t xml:space="preserve">омпании гранта на реализацию </w:t>
            </w:r>
            <w:r w:rsidR="00F767AC" w:rsidRPr="00F767AC">
              <w:rPr>
                <w:iCs/>
              </w:rPr>
              <w:t>IT-Проект</w:t>
            </w:r>
            <w:r w:rsidR="00F767AC">
              <w:rPr>
                <w:iCs/>
              </w:rPr>
              <w:t>а</w:t>
            </w:r>
            <w:r w:rsidRPr="002A5640">
              <w:t>, д</w:t>
            </w:r>
            <w:r w:rsidR="00034390">
              <w:t>оходы – 0</w:t>
            </w:r>
          </w:p>
        </w:tc>
      </w:tr>
      <w:tr w:rsidR="00C5287A" w:rsidRPr="002A5640" w:rsidTr="00A646ED">
        <w:trPr>
          <w:cantSplit/>
        </w:trPr>
        <w:tc>
          <w:tcPr>
            <w:tcW w:w="3572" w:type="dxa"/>
          </w:tcPr>
          <w:p w:rsidR="00C5287A" w:rsidRPr="002A5640" w:rsidRDefault="00C5287A" w:rsidP="00C5287A">
            <w:pPr>
              <w:autoSpaceDE w:val="0"/>
              <w:autoSpaceDN w:val="0"/>
              <w:ind w:left="57" w:right="57"/>
              <w:jc w:val="both"/>
              <w:rPr>
                <w:i/>
                <w:iCs/>
              </w:rPr>
            </w:pPr>
            <w:r w:rsidRPr="002A5640">
              <w:rPr>
                <w:i/>
                <w:iCs/>
              </w:rPr>
              <w:lastRenderedPageBreak/>
              <w:t>7.5. 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3686" w:type="dxa"/>
          </w:tcPr>
          <w:p w:rsidR="00C5287A" w:rsidRPr="002A5640" w:rsidRDefault="00CD4D5B" w:rsidP="00C5287A">
            <w:pPr>
              <w:autoSpaceDE w:val="0"/>
              <w:autoSpaceDN w:val="0"/>
              <w:jc w:val="center"/>
            </w:pPr>
            <w:r w:rsidRPr="002A5640">
              <w:t xml:space="preserve">Низкая степень возможности достижения заявленных целей </w:t>
            </w:r>
            <w:r w:rsidR="00650F60" w:rsidRPr="002A5640">
              <w:t xml:space="preserve">предлагаемого правового регулирования посредством применения рассматриваемого варианта </w:t>
            </w:r>
          </w:p>
        </w:tc>
        <w:tc>
          <w:tcPr>
            <w:tcW w:w="3685" w:type="dxa"/>
          </w:tcPr>
          <w:p w:rsidR="00C5287A" w:rsidRPr="002A5640" w:rsidRDefault="00650F60" w:rsidP="00C5287A">
            <w:pPr>
              <w:autoSpaceDE w:val="0"/>
              <w:autoSpaceDN w:val="0"/>
              <w:jc w:val="center"/>
            </w:pPr>
            <w:r w:rsidRPr="002A5640">
              <w:t>Достижение заявленных целей предлагаемого правового регулирования посредством применения рассматриваемого варианта невозможно</w:t>
            </w:r>
          </w:p>
        </w:tc>
        <w:tc>
          <w:tcPr>
            <w:tcW w:w="3686" w:type="dxa"/>
          </w:tcPr>
          <w:p w:rsidR="00C5287A" w:rsidRPr="002A5640" w:rsidRDefault="00650F60" w:rsidP="00C5287A">
            <w:pPr>
              <w:autoSpaceDE w:val="0"/>
              <w:autoSpaceDN w:val="0"/>
              <w:jc w:val="center"/>
            </w:pPr>
            <w:r w:rsidRPr="002A5640">
              <w:t>Достижение заявленных целей предлагаемого правового регулирования посредством применения рассматриваемого варианта возможно</w:t>
            </w:r>
          </w:p>
        </w:tc>
      </w:tr>
      <w:tr w:rsidR="00C5287A" w:rsidRPr="002A5640" w:rsidTr="00A646ED">
        <w:trPr>
          <w:cantSplit/>
        </w:trPr>
        <w:tc>
          <w:tcPr>
            <w:tcW w:w="3572" w:type="dxa"/>
          </w:tcPr>
          <w:p w:rsidR="00C5287A" w:rsidRPr="002A5640" w:rsidRDefault="00C5287A" w:rsidP="00C5287A">
            <w:pPr>
              <w:autoSpaceDE w:val="0"/>
              <w:autoSpaceDN w:val="0"/>
              <w:ind w:left="57" w:right="57"/>
              <w:jc w:val="both"/>
              <w:rPr>
                <w:i/>
                <w:iCs/>
              </w:rPr>
            </w:pPr>
            <w:r w:rsidRPr="002A5640">
              <w:rPr>
                <w:i/>
                <w:iCs/>
              </w:rPr>
              <w:t>7.6. Оценка рисков неблагоприятных последствий</w:t>
            </w:r>
          </w:p>
        </w:tc>
        <w:tc>
          <w:tcPr>
            <w:tcW w:w="3686" w:type="dxa"/>
          </w:tcPr>
          <w:p w:rsidR="00C5287A" w:rsidRPr="002A5640" w:rsidRDefault="00650F60" w:rsidP="00E61AE2">
            <w:pPr>
              <w:autoSpaceDE w:val="0"/>
              <w:autoSpaceDN w:val="0"/>
              <w:jc w:val="center"/>
            </w:pPr>
            <w:r w:rsidRPr="002A5640">
              <w:rPr>
                <w:rFonts w:eastAsiaTheme="minorEastAsia"/>
              </w:rPr>
              <w:t xml:space="preserve">Низкая заинтересованность </w:t>
            </w:r>
            <w:r w:rsidR="00F767AC">
              <w:rPr>
                <w:rFonts w:eastAsiaTheme="minorEastAsia"/>
              </w:rPr>
              <w:br/>
            </w:r>
            <w:r w:rsidR="00194038" w:rsidRPr="00194038">
              <w:rPr>
                <w:rFonts w:eastAsiaTheme="minorEastAsia"/>
              </w:rPr>
              <w:t>IT-</w:t>
            </w:r>
            <w:r w:rsidR="00E61AE2">
              <w:rPr>
                <w:rFonts w:eastAsiaTheme="minorEastAsia"/>
              </w:rPr>
              <w:t>к</w:t>
            </w:r>
            <w:r w:rsidR="00194038" w:rsidRPr="00194038">
              <w:rPr>
                <w:rFonts w:eastAsiaTheme="minorEastAsia"/>
              </w:rPr>
              <w:t>омпани</w:t>
            </w:r>
            <w:r w:rsidR="00194038">
              <w:rPr>
                <w:rFonts w:eastAsiaTheme="minorEastAsia"/>
              </w:rPr>
              <w:t>й</w:t>
            </w:r>
            <w:r w:rsidRPr="002A5640">
              <w:rPr>
                <w:rFonts w:eastAsiaTheme="minorEastAsia"/>
              </w:rPr>
              <w:t xml:space="preserve"> предлагаемым вариантом правового регулирования</w:t>
            </w:r>
          </w:p>
        </w:tc>
        <w:tc>
          <w:tcPr>
            <w:tcW w:w="3685" w:type="dxa"/>
          </w:tcPr>
          <w:p w:rsidR="00C5287A" w:rsidRPr="002A5640" w:rsidRDefault="00F767AC" w:rsidP="00E61AE2">
            <w:pPr>
              <w:autoSpaceDE w:val="0"/>
              <w:autoSpaceDN w:val="0"/>
              <w:jc w:val="center"/>
            </w:pPr>
            <w:r w:rsidRPr="00F767AC">
              <w:t>Н</w:t>
            </w:r>
            <w:r>
              <w:t>е</w:t>
            </w:r>
            <w:r w:rsidRPr="00F767AC">
              <w:t xml:space="preserve"> заинтересованность </w:t>
            </w:r>
            <w:r>
              <w:br/>
            </w:r>
            <w:r w:rsidRPr="00F767AC">
              <w:t>IT-</w:t>
            </w:r>
            <w:r w:rsidR="00E61AE2">
              <w:t>к</w:t>
            </w:r>
            <w:r w:rsidRPr="00F767AC">
              <w:t>омпаний предлагаемым вариантом правового регулирования</w:t>
            </w:r>
          </w:p>
        </w:tc>
        <w:tc>
          <w:tcPr>
            <w:tcW w:w="3686" w:type="dxa"/>
          </w:tcPr>
          <w:p w:rsidR="00C5287A" w:rsidRPr="002A5640" w:rsidRDefault="006C2A11" w:rsidP="00C5287A">
            <w:pPr>
              <w:autoSpaceDE w:val="0"/>
              <w:autoSpaceDN w:val="0"/>
              <w:jc w:val="center"/>
            </w:pPr>
            <w:r>
              <w:t>Нет рисков и неблагоприятных последствий</w:t>
            </w:r>
          </w:p>
        </w:tc>
      </w:tr>
    </w:tbl>
    <w:p w:rsidR="002A5640" w:rsidRDefault="002A5640" w:rsidP="00C5287A">
      <w:pPr>
        <w:autoSpaceDE w:val="0"/>
        <w:autoSpaceDN w:val="0"/>
        <w:rPr>
          <w:sz w:val="28"/>
          <w:szCs w:val="28"/>
        </w:rPr>
        <w:sectPr w:rsidR="002A5640" w:rsidSect="002A5640">
          <w:pgSz w:w="16838" w:h="11906" w:orient="landscape"/>
          <w:pgMar w:top="1418" w:right="1276" w:bottom="1134" w:left="1559" w:header="567" w:footer="397" w:gutter="0"/>
          <w:cols w:space="709"/>
          <w:titlePg/>
          <w:docGrid w:linePitch="326"/>
        </w:sectPr>
      </w:pPr>
    </w:p>
    <w:p w:rsidR="00C5287A" w:rsidRPr="00033D7C" w:rsidRDefault="00C5287A" w:rsidP="00BB4FDA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033D7C">
        <w:rPr>
          <w:sz w:val="28"/>
          <w:szCs w:val="28"/>
        </w:rPr>
        <w:lastRenderedPageBreak/>
        <w:t>7.7. Обоснование выбора предпочтительного варианта предлагаемого правового регулирования выявленной проблемы:</w:t>
      </w:r>
    </w:p>
    <w:p w:rsidR="00324002" w:rsidRPr="008346C4" w:rsidRDefault="001E176E" w:rsidP="008346C4">
      <w:pPr>
        <w:autoSpaceDE w:val="0"/>
        <w:autoSpaceDN w:val="0"/>
        <w:ind w:firstLine="708"/>
        <w:jc w:val="both"/>
        <w:rPr>
          <w:rFonts w:eastAsiaTheme="minorEastAsia"/>
          <w:sz w:val="28"/>
          <w:szCs w:val="28"/>
        </w:rPr>
      </w:pPr>
      <w:r w:rsidRPr="00186DA6">
        <w:rPr>
          <w:rFonts w:eastAsiaTheme="minorEastAsia"/>
          <w:sz w:val="28"/>
          <w:szCs w:val="28"/>
        </w:rPr>
        <w:t xml:space="preserve">Предпочтителен вариант 3 </w:t>
      </w:r>
      <w:r>
        <w:rPr>
          <w:rFonts w:eastAsiaTheme="minorEastAsia"/>
          <w:sz w:val="28"/>
          <w:szCs w:val="28"/>
        </w:rPr>
        <w:t xml:space="preserve">в связи с большей заинтересованностью </w:t>
      </w:r>
      <w:r w:rsidR="008346C4" w:rsidRPr="008346C4">
        <w:rPr>
          <w:rFonts w:eastAsiaTheme="minorEastAsia"/>
          <w:sz w:val="28"/>
          <w:szCs w:val="28"/>
        </w:rPr>
        <w:t>IT-</w:t>
      </w:r>
      <w:r w:rsidR="00E61AE2">
        <w:rPr>
          <w:rFonts w:eastAsiaTheme="minorEastAsia"/>
          <w:sz w:val="28"/>
          <w:szCs w:val="28"/>
        </w:rPr>
        <w:t>к</w:t>
      </w:r>
      <w:r w:rsidR="008346C4" w:rsidRPr="008346C4">
        <w:rPr>
          <w:rFonts w:eastAsiaTheme="minorEastAsia"/>
          <w:sz w:val="28"/>
          <w:szCs w:val="28"/>
        </w:rPr>
        <w:t>омпани</w:t>
      </w:r>
      <w:r w:rsidR="008346C4">
        <w:rPr>
          <w:rFonts w:eastAsiaTheme="minorEastAsia"/>
          <w:sz w:val="28"/>
          <w:szCs w:val="28"/>
        </w:rPr>
        <w:t>й</w:t>
      </w:r>
      <w:r>
        <w:rPr>
          <w:rFonts w:eastAsiaTheme="minorEastAsia"/>
          <w:sz w:val="28"/>
          <w:szCs w:val="28"/>
        </w:rPr>
        <w:t xml:space="preserve">, получающих </w:t>
      </w:r>
      <w:r w:rsidR="008346C4">
        <w:rPr>
          <w:rFonts w:eastAsiaTheme="minorEastAsia"/>
          <w:sz w:val="28"/>
          <w:szCs w:val="28"/>
        </w:rPr>
        <w:t>грант</w:t>
      </w:r>
      <w:r w:rsidR="008346C4" w:rsidRPr="008346C4">
        <w:rPr>
          <w:rFonts w:eastAsiaTheme="minorEastAsia"/>
          <w:sz w:val="28"/>
          <w:szCs w:val="28"/>
        </w:rPr>
        <w:t xml:space="preserve"> </w:t>
      </w:r>
      <w:r w:rsidR="008346C4">
        <w:rPr>
          <w:rFonts w:eastAsiaTheme="minorEastAsia"/>
          <w:sz w:val="28"/>
          <w:szCs w:val="28"/>
        </w:rPr>
        <w:t>из бюджета автономного округа</w:t>
      </w:r>
      <w:r w:rsidR="008346C4" w:rsidRPr="008346C4">
        <w:rPr>
          <w:rFonts w:eastAsiaTheme="minorEastAsia"/>
          <w:sz w:val="28"/>
          <w:szCs w:val="28"/>
        </w:rPr>
        <w:t xml:space="preserve"> на реализацию IT-</w:t>
      </w:r>
      <w:r w:rsidR="00E61AE2">
        <w:rPr>
          <w:rFonts w:eastAsiaTheme="minorEastAsia"/>
          <w:sz w:val="28"/>
          <w:szCs w:val="28"/>
        </w:rPr>
        <w:t>п</w:t>
      </w:r>
      <w:r w:rsidR="008346C4" w:rsidRPr="008346C4">
        <w:rPr>
          <w:rFonts w:eastAsiaTheme="minorEastAsia"/>
          <w:sz w:val="28"/>
          <w:szCs w:val="28"/>
        </w:rPr>
        <w:t>роект</w:t>
      </w:r>
      <w:r w:rsidR="008346C4">
        <w:rPr>
          <w:rFonts w:eastAsiaTheme="minorEastAsia"/>
          <w:sz w:val="28"/>
          <w:szCs w:val="28"/>
        </w:rPr>
        <w:t>ов в автономном округе</w:t>
      </w:r>
      <w:r>
        <w:rPr>
          <w:rFonts w:eastAsiaTheme="minorEastAsia"/>
          <w:sz w:val="28"/>
          <w:szCs w:val="28"/>
        </w:rPr>
        <w:t xml:space="preserve">. </w:t>
      </w:r>
      <w:r w:rsidRPr="002C253F">
        <w:rPr>
          <w:sz w:val="28"/>
          <w:szCs w:val="28"/>
        </w:rPr>
        <w:t xml:space="preserve">Предлагаемый способ регулирования выбран в связи с </w:t>
      </w:r>
      <w:r w:rsidR="008026F4">
        <w:rPr>
          <w:sz w:val="28"/>
          <w:szCs w:val="28"/>
        </w:rPr>
        <w:t>меньшими</w:t>
      </w:r>
      <w:r w:rsidRPr="002C253F">
        <w:rPr>
          <w:sz w:val="28"/>
          <w:szCs w:val="28"/>
        </w:rPr>
        <w:t xml:space="preserve"> затратами</w:t>
      </w:r>
      <w:r w:rsidR="00EB73E2">
        <w:rPr>
          <w:sz w:val="28"/>
          <w:szCs w:val="28"/>
        </w:rPr>
        <w:t xml:space="preserve"> </w:t>
      </w:r>
      <w:r w:rsidR="008346C4" w:rsidRPr="008346C4">
        <w:rPr>
          <w:sz w:val="28"/>
          <w:szCs w:val="28"/>
        </w:rPr>
        <w:t>IT-</w:t>
      </w:r>
      <w:r w:rsidR="00E61AE2">
        <w:rPr>
          <w:sz w:val="28"/>
          <w:szCs w:val="28"/>
        </w:rPr>
        <w:t>к</w:t>
      </w:r>
      <w:r w:rsidR="008346C4" w:rsidRPr="008346C4">
        <w:rPr>
          <w:sz w:val="28"/>
          <w:szCs w:val="28"/>
        </w:rPr>
        <w:t>омпаний</w:t>
      </w:r>
      <w:r w:rsidR="008026F4">
        <w:rPr>
          <w:sz w:val="28"/>
          <w:szCs w:val="28"/>
        </w:rPr>
        <w:t>, меньше</w:t>
      </w:r>
      <w:r w:rsidRPr="002C253F">
        <w:rPr>
          <w:sz w:val="28"/>
          <w:szCs w:val="28"/>
        </w:rPr>
        <w:t>й нагрузкой на предпринимате</w:t>
      </w:r>
      <w:r w:rsidR="008026F4">
        <w:rPr>
          <w:sz w:val="28"/>
          <w:szCs w:val="28"/>
        </w:rPr>
        <w:t xml:space="preserve">лей </w:t>
      </w:r>
      <w:r w:rsidR="00E61AE2">
        <w:rPr>
          <w:sz w:val="28"/>
          <w:szCs w:val="28"/>
        </w:rPr>
        <w:t>в</w:t>
      </w:r>
      <w:r w:rsidR="008026F4">
        <w:rPr>
          <w:sz w:val="28"/>
          <w:szCs w:val="28"/>
        </w:rPr>
        <w:t xml:space="preserve"> их деятельности. </w:t>
      </w:r>
    </w:p>
    <w:p w:rsidR="00280102" w:rsidRDefault="008026F4" w:rsidP="00BB4FDA">
      <w:pPr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он</w:t>
      </w:r>
      <w:r w:rsidR="001E176E" w:rsidRPr="002C253F">
        <w:rPr>
          <w:sz w:val="28"/>
          <w:szCs w:val="28"/>
        </w:rPr>
        <w:t xml:space="preserve"> позво</w:t>
      </w:r>
      <w:r>
        <w:rPr>
          <w:sz w:val="28"/>
          <w:szCs w:val="28"/>
        </w:rPr>
        <w:t>ляет создать максимально благоприят</w:t>
      </w:r>
      <w:r w:rsidR="001E176E" w:rsidRPr="002C253F">
        <w:rPr>
          <w:sz w:val="28"/>
          <w:szCs w:val="28"/>
        </w:rPr>
        <w:t xml:space="preserve">ные условия для ведения бизнеса </w:t>
      </w:r>
      <w:r w:rsidR="008346C4" w:rsidRPr="008346C4">
        <w:rPr>
          <w:sz w:val="28"/>
          <w:szCs w:val="28"/>
        </w:rPr>
        <w:t>IT-</w:t>
      </w:r>
      <w:r w:rsidR="00E61AE2">
        <w:rPr>
          <w:sz w:val="28"/>
          <w:szCs w:val="28"/>
        </w:rPr>
        <w:t>к</w:t>
      </w:r>
      <w:r w:rsidR="008346C4" w:rsidRPr="008346C4">
        <w:rPr>
          <w:sz w:val="28"/>
          <w:szCs w:val="28"/>
        </w:rPr>
        <w:t>омпаний</w:t>
      </w:r>
      <w:r w:rsidR="001E176E" w:rsidRPr="002C253F">
        <w:rPr>
          <w:sz w:val="28"/>
          <w:szCs w:val="28"/>
        </w:rPr>
        <w:t>.</w:t>
      </w:r>
    </w:p>
    <w:p w:rsidR="00C5287A" w:rsidRPr="00033D7C" w:rsidRDefault="00280102" w:rsidP="00BB4FDA">
      <w:pPr>
        <w:autoSpaceDE w:val="0"/>
        <w:autoSpaceDN w:val="0"/>
        <w:jc w:val="both"/>
        <w:rPr>
          <w:sz w:val="18"/>
          <w:szCs w:val="18"/>
        </w:rPr>
      </w:pPr>
      <w:r w:rsidRPr="00033D7C">
        <w:rPr>
          <w:sz w:val="18"/>
          <w:szCs w:val="18"/>
        </w:rPr>
        <w:t xml:space="preserve"> </w:t>
      </w:r>
    </w:p>
    <w:p w:rsidR="00C5287A" w:rsidRPr="00033D7C" w:rsidRDefault="00C5287A" w:rsidP="006C2A11">
      <w:pPr>
        <w:autoSpaceDE w:val="0"/>
        <w:autoSpaceDN w:val="0"/>
        <w:spacing w:after="120"/>
        <w:ind w:firstLine="708"/>
        <w:jc w:val="both"/>
        <w:rPr>
          <w:sz w:val="28"/>
          <w:szCs w:val="28"/>
        </w:rPr>
      </w:pPr>
      <w:r w:rsidRPr="00033D7C">
        <w:rPr>
          <w:sz w:val="28"/>
          <w:szCs w:val="28"/>
        </w:rPr>
        <w:t>8. Иная информация по решению регулирующего органа, относящаяся к сведениям о подготовке проекта нормативного правового акта:</w:t>
      </w:r>
    </w:p>
    <w:p w:rsidR="00C5287A" w:rsidRDefault="00280102" w:rsidP="006C2A11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B8355C">
        <w:rPr>
          <w:sz w:val="28"/>
          <w:szCs w:val="28"/>
        </w:rPr>
        <w:t>О</w:t>
      </w:r>
      <w:r w:rsidR="00B8355C" w:rsidRPr="00B8355C">
        <w:rPr>
          <w:sz w:val="28"/>
          <w:szCs w:val="28"/>
        </w:rPr>
        <w:t>тсутствует</w:t>
      </w:r>
    </w:p>
    <w:p w:rsidR="00280102" w:rsidRDefault="00280102" w:rsidP="00280102">
      <w:pPr>
        <w:autoSpaceDE w:val="0"/>
        <w:autoSpaceDN w:val="0"/>
        <w:rPr>
          <w:sz w:val="28"/>
          <w:szCs w:val="28"/>
        </w:rPr>
      </w:pPr>
    </w:p>
    <w:p w:rsidR="00280102" w:rsidRPr="00033D7C" w:rsidRDefault="00280102" w:rsidP="00280102">
      <w:pPr>
        <w:autoSpaceDE w:val="0"/>
        <w:autoSpaceDN w:val="0"/>
        <w:rPr>
          <w:sz w:val="18"/>
          <w:szCs w:val="18"/>
        </w:rPr>
      </w:pPr>
    </w:p>
    <w:p w:rsidR="00F8378A" w:rsidRDefault="00290160" w:rsidP="00B45AD7">
      <w:pPr>
        <w:autoSpaceDE w:val="0"/>
        <w:autoSpaceDN w:val="0"/>
        <w:ind w:firstLine="708"/>
        <w:rPr>
          <w:sz w:val="28"/>
          <w:szCs w:val="28"/>
        </w:rPr>
      </w:pPr>
      <w:r>
        <w:rPr>
          <w:sz w:val="28"/>
          <w:szCs w:val="28"/>
        </w:rPr>
        <w:t>К уведомлению прилагаю</w:t>
      </w:r>
      <w:r w:rsidR="00C5287A" w:rsidRPr="00033D7C">
        <w:rPr>
          <w:sz w:val="28"/>
          <w:szCs w:val="28"/>
        </w:rPr>
        <w:t>тся:</w:t>
      </w:r>
    </w:p>
    <w:p w:rsidR="00C5287A" w:rsidRDefault="00F8378A" w:rsidP="00B45AD7">
      <w:pPr>
        <w:autoSpaceDE w:val="0"/>
        <w:autoSpaceDN w:val="0"/>
        <w:ind w:firstLine="709"/>
        <w:rPr>
          <w:sz w:val="28"/>
          <w:szCs w:val="28"/>
        </w:rPr>
      </w:pPr>
      <w:r>
        <w:rPr>
          <w:sz w:val="28"/>
          <w:szCs w:val="28"/>
        </w:rPr>
        <w:t>1.</w:t>
      </w:r>
      <w:r w:rsidR="00CF1630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0C457A" w:rsidRPr="00033D7C">
        <w:rPr>
          <w:sz w:val="28"/>
          <w:szCs w:val="28"/>
        </w:rPr>
        <w:t>еречень вопросов для участников публичных консультаций</w:t>
      </w:r>
      <w:r w:rsidR="00B45AD7">
        <w:rPr>
          <w:sz w:val="28"/>
          <w:szCs w:val="28"/>
        </w:rPr>
        <w:t xml:space="preserve"> на 3 л. в </w:t>
      </w:r>
      <w:r w:rsidR="000C457A">
        <w:rPr>
          <w:sz w:val="28"/>
          <w:szCs w:val="28"/>
        </w:rPr>
        <w:t>1 экз.</w:t>
      </w:r>
    </w:p>
    <w:p w:rsidR="00F8378A" w:rsidRDefault="00F8378A" w:rsidP="00B45AD7">
      <w:pPr>
        <w:autoSpaceDE w:val="0"/>
        <w:autoSpaceDN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 Проект на </w:t>
      </w:r>
      <w:r w:rsidR="00E27A29">
        <w:rPr>
          <w:sz w:val="28"/>
          <w:szCs w:val="28"/>
        </w:rPr>
        <w:t>8</w:t>
      </w:r>
      <w:r>
        <w:rPr>
          <w:sz w:val="28"/>
          <w:szCs w:val="28"/>
        </w:rPr>
        <w:t xml:space="preserve"> л. в 1 экз.</w:t>
      </w:r>
    </w:p>
    <w:p w:rsidR="00F8378A" w:rsidRDefault="00F8378A" w:rsidP="00B45AD7">
      <w:pPr>
        <w:autoSpaceDE w:val="0"/>
        <w:autoSpaceDN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3. Актуальная редакция </w:t>
      </w:r>
      <w:r w:rsidR="00290160">
        <w:rPr>
          <w:sz w:val="28"/>
          <w:szCs w:val="28"/>
        </w:rPr>
        <w:t>постановления на 4</w:t>
      </w:r>
      <w:r w:rsidR="00E27A29">
        <w:rPr>
          <w:sz w:val="28"/>
          <w:szCs w:val="28"/>
        </w:rPr>
        <w:t>9</w:t>
      </w:r>
      <w:r w:rsidR="00290160">
        <w:rPr>
          <w:sz w:val="28"/>
          <w:szCs w:val="28"/>
        </w:rPr>
        <w:t xml:space="preserve"> л. в 1 экз.</w:t>
      </w:r>
    </w:p>
    <w:p w:rsidR="00290160" w:rsidRPr="00033D7C" w:rsidRDefault="00290160" w:rsidP="00B45AD7">
      <w:pPr>
        <w:autoSpaceDE w:val="0"/>
        <w:autoSpaceDN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bookmarkStart w:id="0" w:name="_GoBack"/>
      <w:r>
        <w:rPr>
          <w:sz w:val="28"/>
          <w:szCs w:val="28"/>
        </w:rPr>
        <w:t xml:space="preserve">Пояснительная записка на </w:t>
      </w:r>
      <w:r w:rsidR="00E27A29">
        <w:rPr>
          <w:sz w:val="28"/>
          <w:szCs w:val="28"/>
        </w:rPr>
        <w:t>8</w:t>
      </w:r>
      <w:r>
        <w:rPr>
          <w:sz w:val="28"/>
          <w:szCs w:val="28"/>
        </w:rPr>
        <w:t xml:space="preserve"> л. в 1 экз.</w:t>
      </w:r>
      <w:bookmarkEnd w:id="0"/>
    </w:p>
    <w:p w:rsidR="001F1F72" w:rsidRPr="00DD5EF3" w:rsidRDefault="001F1F72" w:rsidP="00C5287A">
      <w:pPr>
        <w:pStyle w:val="aa"/>
        <w:tabs>
          <w:tab w:val="left" w:pos="1276"/>
        </w:tabs>
        <w:autoSpaceDE w:val="0"/>
        <w:autoSpaceDN w:val="0"/>
        <w:adjustRightInd w:val="0"/>
        <w:spacing w:after="0" w:line="240" w:lineRule="auto"/>
        <w:ind w:left="709"/>
        <w:jc w:val="right"/>
        <w:rPr>
          <w:b/>
        </w:rPr>
      </w:pPr>
    </w:p>
    <w:sectPr w:rsidR="001F1F72" w:rsidRPr="00DD5EF3" w:rsidSect="001E073C">
      <w:pgSz w:w="11906" w:h="16838"/>
      <w:pgMar w:top="1276" w:right="1134" w:bottom="1559" w:left="1418" w:header="567" w:footer="397" w:gutter="0"/>
      <w:cols w:space="709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3A2" w:rsidRDefault="004423A2">
      <w:r>
        <w:separator/>
      </w:r>
    </w:p>
  </w:endnote>
  <w:endnote w:type="continuationSeparator" w:id="0">
    <w:p w:rsidR="004423A2" w:rsidRDefault="00442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3A2" w:rsidRDefault="004423A2">
      <w:r>
        <w:separator/>
      </w:r>
    </w:p>
  </w:footnote>
  <w:footnote w:type="continuationSeparator" w:id="0">
    <w:p w:rsidR="004423A2" w:rsidRDefault="004423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D54" w:rsidRPr="005315E5" w:rsidRDefault="009F4D54" w:rsidP="001F1F72">
    <w:pPr>
      <w:jc w:val="center"/>
      <w:rPr>
        <w:sz w:val="28"/>
      </w:rPr>
    </w:pPr>
    <w:r w:rsidRPr="005315E5">
      <w:rPr>
        <w:sz w:val="28"/>
      </w:rPr>
      <w:fldChar w:fldCharType="begin"/>
    </w:r>
    <w:r w:rsidRPr="005315E5">
      <w:rPr>
        <w:sz w:val="28"/>
      </w:rPr>
      <w:instrText>PAGE   \* MERGEFORMAT</w:instrText>
    </w:r>
    <w:r w:rsidRPr="005315E5">
      <w:rPr>
        <w:sz w:val="28"/>
      </w:rPr>
      <w:fldChar w:fldCharType="separate"/>
    </w:r>
    <w:r w:rsidR="00CF1630">
      <w:rPr>
        <w:noProof/>
        <w:sz w:val="28"/>
      </w:rPr>
      <w:t>5</w:t>
    </w:r>
    <w:r w:rsidRPr="005315E5">
      <w:rPr>
        <w:sz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9618D"/>
    <w:multiLevelType w:val="hybridMultilevel"/>
    <w:tmpl w:val="986E4790"/>
    <w:lvl w:ilvl="0" w:tplc="AC40C0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2D2352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323469"/>
    <w:multiLevelType w:val="hybridMultilevel"/>
    <w:tmpl w:val="AC2229A0"/>
    <w:lvl w:ilvl="0" w:tplc="92425C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1172CC8"/>
    <w:multiLevelType w:val="multilevel"/>
    <w:tmpl w:val="7BF633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231E7DFB"/>
    <w:multiLevelType w:val="hybridMultilevel"/>
    <w:tmpl w:val="A14A23D0"/>
    <w:lvl w:ilvl="0" w:tplc="465A7E1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25756AB"/>
    <w:multiLevelType w:val="hybridMultilevel"/>
    <w:tmpl w:val="72548030"/>
    <w:lvl w:ilvl="0" w:tplc="1BB44A8E">
      <w:start w:val="1"/>
      <w:numFmt w:val="decimal"/>
      <w:lvlText w:val="%1."/>
      <w:lvlJc w:val="left"/>
      <w:pPr>
        <w:ind w:left="927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95267B2"/>
    <w:multiLevelType w:val="hybridMultilevel"/>
    <w:tmpl w:val="DDB85DC2"/>
    <w:lvl w:ilvl="0" w:tplc="82B27556">
      <w:start w:val="1"/>
      <w:numFmt w:val="decimal"/>
      <w:lvlText w:val="%1."/>
      <w:lvlJc w:val="left"/>
      <w:pPr>
        <w:ind w:left="9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2" w:hanging="360"/>
      </w:pPr>
    </w:lvl>
    <w:lvl w:ilvl="2" w:tplc="0419001B" w:tentative="1">
      <w:start w:val="1"/>
      <w:numFmt w:val="lowerRoman"/>
      <w:lvlText w:val="%3."/>
      <w:lvlJc w:val="right"/>
      <w:pPr>
        <w:ind w:left="2402" w:hanging="180"/>
      </w:pPr>
    </w:lvl>
    <w:lvl w:ilvl="3" w:tplc="0419000F" w:tentative="1">
      <w:start w:val="1"/>
      <w:numFmt w:val="decimal"/>
      <w:lvlText w:val="%4."/>
      <w:lvlJc w:val="left"/>
      <w:pPr>
        <w:ind w:left="3122" w:hanging="360"/>
      </w:pPr>
    </w:lvl>
    <w:lvl w:ilvl="4" w:tplc="04190019" w:tentative="1">
      <w:start w:val="1"/>
      <w:numFmt w:val="lowerLetter"/>
      <w:lvlText w:val="%5."/>
      <w:lvlJc w:val="left"/>
      <w:pPr>
        <w:ind w:left="3842" w:hanging="360"/>
      </w:pPr>
    </w:lvl>
    <w:lvl w:ilvl="5" w:tplc="0419001B" w:tentative="1">
      <w:start w:val="1"/>
      <w:numFmt w:val="lowerRoman"/>
      <w:lvlText w:val="%6."/>
      <w:lvlJc w:val="right"/>
      <w:pPr>
        <w:ind w:left="4562" w:hanging="180"/>
      </w:pPr>
    </w:lvl>
    <w:lvl w:ilvl="6" w:tplc="0419000F" w:tentative="1">
      <w:start w:val="1"/>
      <w:numFmt w:val="decimal"/>
      <w:lvlText w:val="%7."/>
      <w:lvlJc w:val="left"/>
      <w:pPr>
        <w:ind w:left="5282" w:hanging="360"/>
      </w:pPr>
    </w:lvl>
    <w:lvl w:ilvl="7" w:tplc="04190019" w:tentative="1">
      <w:start w:val="1"/>
      <w:numFmt w:val="lowerLetter"/>
      <w:lvlText w:val="%8."/>
      <w:lvlJc w:val="left"/>
      <w:pPr>
        <w:ind w:left="6002" w:hanging="360"/>
      </w:pPr>
    </w:lvl>
    <w:lvl w:ilvl="8" w:tplc="0419001B" w:tentative="1">
      <w:start w:val="1"/>
      <w:numFmt w:val="lowerRoman"/>
      <w:lvlText w:val="%9."/>
      <w:lvlJc w:val="right"/>
      <w:pPr>
        <w:ind w:left="6722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F72"/>
    <w:rsid w:val="00011ED8"/>
    <w:rsid w:val="00015294"/>
    <w:rsid w:val="0002279A"/>
    <w:rsid w:val="00033D7C"/>
    <w:rsid w:val="00033FB9"/>
    <w:rsid w:val="00034390"/>
    <w:rsid w:val="00057B3A"/>
    <w:rsid w:val="00060270"/>
    <w:rsid w:val="000603F1"/>
    <w:rsid w:val="00063DCB"/>
    <w:rsid w:val="00065F90"/>
    <w:rsid w:val="00073109"/>
    <w:rsid w:val="0007734A"/>
    <w:rsid w:val="0008398A"/>
    <w:rsid w:val="000859B3"/>
    <w:rsid w:val="000A6FE6"/>
    <w:rsid w:val="000B6331"/>
    <w:rsid w:val="000C1C3C"/>
    <w:rsid w:val="000C457A"/>
    <w:rsid w:val="000D5994"/>
    <w:rsid w:val="000D6C23"/>
    <w:rsid w:val="000F437E"/>
    <w:rsid w:val="00102FA1"/>
    <w:rsid w:val="00110529"/>
    <w:rsid w:val="00123E4F"/>
    <w:rsid w:val="001427BC"/>
    <w:rsid w:val="00146CF7"/>
    <w:rsid w:val="001529C1"/>
    <w:rsid w:val="00152D65"/>
    <w:rsid w:val="001724E7"/>
    <w:rsid w:val="00193753"/>
    <w:rsid w:val="00194038"/>
    <w:rsid w:val="00194201"/>
    <w:rsid w:val="00195E8D"/>
    <w:rsid w:val="001A518D"/>
    <w:rsid w:val="001B1D78"/>
    <w:rsid w:val="001C1C48"/>
    <w:rsid w:val="001C323A"/>
    <w:rsid w:val="001C424C"/>
    <w:rsid w:val="001D4440"/>
    <w:rsid w:val="001D4548"/>
    <w:rsid w:val="001D5330"/>
    <w:rsid w:val="001E073C"/>
    <w:rsid w:val="001E176E"/>
    <w:rsid w:val="001E1D11"/>
    <w:rsid w:val="001E1E3F"/>
    <w:rsid w:val="001E59C2"/>
    <w:rsid w:val="001F01C8"/>
    <w:rsid w:val="001F1F72"/>
    <w:rsid w:val="00200A30"/>
    <w:rsid w:val="00204A63"/>
    <w:rsid w:val="002070AD"/>
    <w:rsid w:val="00207875"/>
    <w:rsid w:val="002251B9"/>
    <w:rsid w:val="00245458"/>
    <w:rsid w:val="00246D3B"/>
    <w:rsid w:val="00246DA4"/>
    <w:rsid w:val="00273F5C"/>
    <w:rsid w:val="002766FE"/>
    <w:rsid w:val="00280102"/>
    <w:rsid w:val="00290160"/>
    <w:rsid w:val="00293307"/>
    <w:rsid w:val="00294979"/>
    <w:rsid w:val="002A519A"/>
    <w:rsid w:val="002A5640"/>
    <w:rsid w:val="002B37F3"/>
    <w:rsid w:val="002B4D31"/>
    <w:rsid w:val="002B6C4C"/>
    <w:rsid w:val="002D10BA"/>
    <w:rsid w:val="002E0AE1"/>
    <w:rsid w:val="0030674A"/>
    <w:rsid w:val="003135A4"/>
    <w:rsid w:val="00316025"/>
    <w:rsid w:val="00324002"/>
    <w:rsid w:val="00331F13"/>
    <w:rsid w:val="00332AC6"/>
    <w:rsid w:val="003379A0"/>
    <w:rsid w:val="0035767C"/>
    <w:rsid w:val="003A25E2"/>
    <w:rsid w:val="003A3B28"/>
    <w:rsid w:val="003A7041"/>
    <w:rsid w:val="003B5068"/>
    <w:rsid w:val="003B7CB3"/>
    <w:rsid w:val="003C1FA8"/>
    <w:rsid w:val="003D14D6"/>
    <w:rsid w:val="003D27C2"/>
    <w:rsid w:val="003F1E0A"/>
    <w:rsid w:val="003F3A26"/>
    <w:rsid w:val="003F6F7A"/>
    <w:rsid w:val="00413E08"/>
    <w:rsid w:val="004347EC"/>
    <w:rsid w:val="004423A2"/>
    <w:rsid w:val="00445AA6"/>
    <w:rsid w:val="004467E6"/>
    <w:rsid w:val="004528B0"/>
    <w:rsid w:val="0046622B"/>
    <w:rsid w:val="00474102"/>
    <w:rsid w:val="004824CE"/>
    <w:rsid w:val="00486190"/>
    <w:rsid w:val="00496DF4"/>
    <w:rsid w:val="004D4E4D"/>
    <w:rsid w:val="004E5CE1"/>
    <w:rsid w:val="004F3689"/>
    <w:rsid w:val="00506447"/>
    <w:rsid w:val="00507CFA"/>
    <w:rsid w:val="005127B5"/>
    <w:rsid w:val="00530FD6"/>
    <w:rsid w:val="005315E5"/>
    <w:rsid w:val="0053467A"/>
    <w:rsid w:val="00557AE0"/>
    <w:rsid w:val="005653C9"/>
    <w:rsid w:val="005655E5"/>
    <w:rsid w:val="00566712"/>
    <w:rsid w:val="00584730"/>
    <w:rsid w:val="00587B7A"/>
    <w:rsid w:val="00596D32"/>
    <w:rsid w:val="005B5678"/>
    <w:rsid w:val="005F0E74"/>
    <w:rsid w:val="006030DE"/>
    <w:rsid w:val="00603489"/>
    <w:rsid w:val="00603D49"/>
    <w:rsid w:val="00613656"/>
    <w:rsid w:val="00616548"/>
    <w:rsid w:val="006258F9"/>
    <w:rsid w:val="00627A35"/>
    <w:rsid w:val="00650F60"/>
    <w:rsid w:val="00660BD7"/>
    <w:rsid w:val="006707B1"/>
    <w:rsid w:val="006951C1"/>
    <w:rsid w:val="006A46FF"/>
    <w:rsid w:val="006C2A11"/>
    <w:rsid w:val="006C2E80"/>
    <w:rsid w:val="006D307C"/>
    <w:rsid w:val="006D6CFD"/>
    <w:rsid w:val="006E606A"/>
    <w:rsid w:val="006F4D7F"/>
    <w:rsid w:val="006F523F"/>
    <w:rsid w:val="0072279F"/>
    <w:rsid w:val="00736755"/>
    <w:rsid w:val="00736AA0"/>
    <w:rsid w:val="007575D8"/>
    <w:rsid w:val="00765914"/>
    <w:rsid w:val="007724C1"/>
    <w:rsid w:val="00795E8F"/>
    <w:rsid w:val="007D0146"/>
    <w:rsid w:val="007F1273"/>
    <w:rsid w:val="0080088D"/>
    <w:rsid w:val="008026F4"/>
    <w:rsid w:val="008114CD"/>
    <w:rsid w:val="00816608"/>
    <w:rsid w:val="008346C4"/>
    <w:rsid w:val="008402B3"/>
    <w:rsid w:val="008465AE"/>
    <w:rsid w:val="00852B68"/>
    <w:rsid w:val="008828A8"/>
    <w:rsid w:val="008A0444"/>
    <w:rsid w:val="008A1575"/>
    <w:rsid w:val="008A6DB1"/>
    <w:rsid w:val="008C307A"/>
    <w:rsid w:val="008E0E52"/>
    <w:rsid w:val="00901F3E"/>
    <w:rsid w:val="00911094"/>
    <w:rsid w:val="00920553"/>
    <w:rsid w:val="00921AE5"/>
    <w:rsid w:val="00942B8E"/>
    <w:rsid w:val="009446F2"/>
    <w:rsid w:val="009455FA"/>
    <w:rsid w:val="0094779F"/>
    <w:rsid w:val="009708AF"/>
    <w:rsid w:val="00970AF0"/>
    <w:rsid w:val="0097153A"/>
    <w:rsid w:val="009964C0"/>
    <w:rsid w:val="009B5567"/>
    <w:rsid w:val="009C250A"/>
    <w:rsid w:val="009D62EC"/>
    <w:rsid w:val="009F04B7"/>
    <w:rsid w:val="009F4D54"/>
    <w:rsid w:val="009F6339"/>
    <w:rsid w:val="00A0105A"/>
    <w:rsid w:val="00A0327B"/>
    <w:rsid w:val="00A03594"/>
    <w:rsid w:val="00A04EA1"/>
    <w:rsid w:val="00A066E4"/>
    <w:rsid w:val="00A111CE"/>
    <w:rsid w:val="00A31022"/>
    <w:rsid w:val="00A37D1C"/>
    <w:rsid w:val="00A43AA7"/>
    <w:rsid w:val="00A44764"/>
    <w:rsid w:val="00A567C2"/>
    <w:rsid w:val="00A646ED"/>
    <w:rsid w:val="00A86769"/>
    <w:rsid w:val="00A87802"/>
    <w:rsid w:val="00A878D0"/>
    <w:rsid w:val="00A90D54"/>
    <w:rsid w:val="00AA4161"/>
    <w:rsid w:val="00AA7C26"/>
    <w:rsid w:val="00AC3171"/>
    <w:rsid w:val="00AD1D6C"/>
    <w:rsid w:val="00AD6C4C"/>
    <w:rsid w:val="00AD71B3"/>
    <w:rsid w:val="00AE0605"/>
    <w:rsid w:val="00AE5F2D"/>
    <w:rsid w:val="00AF4389"/>
    <w:rsid w:val="00AF5620"/>
    <w:rsid w:val="00B11B19"/>
    <w:rsid w:val="00B15BE5"/>
    <w:rsid w:val="00B4208C"/>
    <w:rsid w:val="00B45AD7"/>
    <w:rsid w:val="00B52518"/>
    <w:rsid w:val="00B57F87"/>
    <w:rsid w:val="00B75DBA"/>
    <w:rsid w:val="00B80165"/>
    <w:rsid w:val="00B81665"/>
    <w:rsid w:val="00B8355C"/>
    <w:rsid w:val="00B84990"/>
    <w:rsid w:val="00B9292C"/>
    <w:rsid w:val="00BA18DF"/>
    <w:rsid w:val="00BA618D"/>
    <w:rsid w:val="00BA7AB3"/>
    <w:rsid w:val="00BB4FDA"/>
    <w:rsid w:val="00BC5ADC"/>
    <w:rsid w:val="00BE17A6"/>
    <w:rsid w:val="00BE4CBB"/>
    <w:rsid w:val="00BE63DB"/>
    <w:rsid w:val="00BF14B9"/>
    <w:rsid w:val="00C043EF"/>
    <w:rsid w:val="00C05408"/>
    <w:rsid w:val="00C14C14"/>
    <w:rsid w:val="00C30EC0"/>
    <w:rsid w:val="00C510D8"/>
    <w:rsid w:val="00C5287A"/>
    <w:rsid w:val="00C65B54"/>
    <w:rsid w:val="00C67DA6"/>
    <w:rsid w:val="00C70DD4"/>
    <w:rsid w:val="00C83655"/>
    <w:rsid w:val="00C962A5"/>
    <w:rsid w:val="00CA05DD"/>
    <w:rsid w:val="00CA26E7"/>
    <w:rsid w:val="00CA5642"/>
    <w:rsid w:val="00CB02D1"/>
    <w:rsid w:val="00CC2D61"/>
    <w:rsid w:val="00CC658C"/>
    <w:rsid w:val="00CD37B7"/>
    <w:rsid w:val="00CD4D5B"/>
    <w:rsid w:val="00CD735B"/>
    <w:rsid w:val="00CE03D9"/>
    <w:rsid w:val="00CF1630"/>
    <w:rsid w:val="00CF59B1"/>
    <w:rsid w:val="00D076D0"/>
    <w:rsid w:val="00D22D29"/>
    <w:rsid w:val="00D2322D"/>
    <w:rsid w:val="00D245B3"/>
    <w:rsid w:val="00D34DE5"/>
    <w:rsid w:val="00D63C10"/>
    <w:rsid w:val="00D86BC4"/>
    <w:rsid w:val="00D919DD"/>
    <w:rsid w:val="00D92DD6"/>
    <w:rsid w:val="00DA2D67"/>
    <w:rsid w:val="00DB3F7E"/>
    <w:rsid w:val="00DC4B95"/>
    <w:rsid w:val="00DC6BC8"/>
    <w:rsid w:val="00DD5DA1"/>
    <w:rsid w:val="00DD5EF3"/>
    <w:rsid w:val="00DE0304"/>
    <w:rsid w:val="00DE3A3A"/>
    <w:rsid w:val="00DF1ADC"/>
    <w:rsid w:val="00DF353A"/>
    <w:rsid w:val="00E01336"/>
    <w:rsid w:val="00E051A3"/>
    <w:rsid w:val="00E23FDB"/>
    <w:rsid w:val="00E27A29"/>
    <w:rsid w:val="00E34DD2"/>
    <w:rsid w:val="00E37BF9"/>
    <w:rsid w:val="00E4079C"/>
    <w:rsid w:val="00E502E0"/>
    <w:rsid w:val="00E61AE2"/>
    <w:rsid w:val="00E639AF"/>
    <w:rsid w:val="00E649F0"/>
    <w:rsid w:val="00E66702"/>
    <w:rsid w:val="00E96214"/>
    <w:rsid w:val="00EA2D37"/>
    <w:rsid w:val="00EA33D7"/>
    <w:rsid w:val="00EB73E2"/>
    <w:rsid w:val="00ED2964"/>
    <w:rsid w:val="00ED7D42"/>
    <w:rsid w:val="00EE4065"/>
    <w:rsid w:val="00EF3391"/>
    <w:rsid w:val="00EF5277"/>
    <w:rsid w:val="00F0379B"/>
    <w:rsid w:val="00F07CEB"/>
    <w:rsid w:val="00F146B8"/>
    <w:rsid w:val="00F17411"/>
    <w:rsid w:val="00F21E88"/>
    <w:rsid w:val="00F4291D"/>
    <w:rsid w:val="00F43DB5"/>
    <w:rsid w:val="00F60708"/>
    <w:rsid w:val="00F767AC"/>
    <w:rsid w:val="00F804DD"/>
    <w:rsid w:val="00F8378A"/>
    <w:rsid w:val="00F84723"/>
    <w:rsid w:val="00FC070E"/>
    <w:rsid w:val="00FE3FBE"/>
    <w:rsid w:val="00FF1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54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653C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H2,h2,HD2,HD2 + 14 pt,Not Italic,Before:  6 pt,After:  6 pt,Top: (Single ...,H2_Numb,ç2,Sub Head,PullOut,2h + Arial Narrow,14 пт,По правому краю,Слева:  0 см...,Subhead A,Numbered text 3,H21,H22,H23,H24,H25,H26,H27,H28,H29,H210,H211,H221"/>
    <w:basedOn w:val="a"/>
    <w:next w:val="a"/>
    <w:link w:val="20"/>
    <w:qFormat/>
    <w:rsid w:val="001F1F72"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h2 Знак,HD2 Знак,HD2 + 14 pt Знак,Not Italic Знак,Before:  6 pt Знак,After:  6 pt Знак,Top: (Single ... Знак,H2_Numb Знак,ç2 Знак,Sub Head Знак,PullOut Знак,2h + Arial Narrow Знак,14 пт Знак,По правому краю Знак,Subhead A Знак"/>
    <w:link w:val="2"/>
    <w:rsid w:val="001F1F72"/>
    <w:rPr>
      <w:rFonts w:ascii="Arial" w:eastAsia="Times New Roman" w:hAnsi="Arial" w:cs="Times New Roman"/>
      <w:b/>
      <w:i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828A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8828A8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F0E7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F0E74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5F0E7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5F0E74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link w:val="1"/>
    <w:uiPriority w:val="9"/>
    <w:rsid w:val="005653C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FontStyle13">
    <w:name w:val="Font Style13"/>
    <w:rsid w:val="00DB3F7E"/>
    <w:rPr>
      <w:rFonts w:ascii="Times New Roman" w:hAnsi="Times New Roman"/>
      <w:sz w:val="18"/>
    </w:rPr>
  </w:style>
  <w:style w:type="numbering" w:customStyle="1" w:styleId="11">
    <w:name w:val="Нет списка1"/>
    <w:next w:val="a2"/>
    <w:uiPriority w:val="99"/>
    <w:semiHidden/>
    <w:unhideWhenUsed/>
    <w:rsid w:val="00152D65"/>
  </w:style>
  <w:style w:type="numbering" w:customStyle="1" w:styleId="110">
    <w:name w:val="Нет списка11"/>
    <w:next w:val="a2"/>
    <w:uiPriority w:val="99"/>
    <w:semiHidden/>
    <w:unhideWhenUsed/>
    <w:rsid w:val="00152D65"/>
  </w:style>
  <w:style w:type="paragraph" w:customStyle="1" w:styleId="ConsPlusNormal">
    <w:name w:val="ConsPlusNormal"/>
    <w:rsid w:val="00152D65"/>
    <w:pPr>
      <w:autoSpaceDE w:val="0"/>
      <w:autoSpaceDN w:val="0"/>
      <w:adjustRightInd w:val="0"/>
    </w:pPr>
    <w:rPr>
      <w:rFonts w:ascii="Arial" w:hAnsi="Arial" w:cs="Arial"/>
    </w:rPr>
  </w:style>
  <w:style w:type="numbering" w:customStyle="1" w:styleId="21">
    <w:name w:val="Нет списка2"/>
    <w:next w:val="a2"/>
    <w:uiPriority w:val="99"/>
    <w:semiHidden/>
    <w:unhideWhenUsed/>
    <w:rsid w:val="00152D65"/>
  </w:style>
  <w:style w:type="numbering" w:customStyle="1" w:styleId="3">
    <w:name w:val="Нет списка3"/>
    <w:next w:val="a2"/>
    <w:uiPriority w:val="99"/>
    <w:semiHidden/>
    <w:unhideWhenUsed/>
    <w:rsid w:val="00152D65"/>
  </w:style>
  <w:style w:type="numbering" w:customStyle="1" w:styleId="4">
    <w:name w:val="Нет списка4"/>
    <w:next w:val="a2"/>
    <w:uiPriority w:val="99"/>
    <w:semiHidden/>
    <w:unhideWhenUsed/>
    <w:rsid w:val="00152D65"/>
  </w:style>
  <w:style w:type="numbering" w:customStyle="1" w:styleId="5">
    <w:name w:val="Нет списка5"/>
    <w:next w:val="a2"/>
    <w:uiPriority w:val="99"/>
    <w:semiHidden/>
    <w:unhideWhenUsed/>
    <w:rsid w:val="00152D65"/>
  </w:style>
  <w:style w:type="numbering" w:customStyle="1" w:styleId="6">
    <w:name w:val="Нет списка6"/>
    <w:next w:val="a2"/>
    <w:uiPriority w:val="99"/>
    <w:semiHidden/>
    <w:unhideWhenUsed/>
    <w:rsid w:val="00152D65"/>
  </w:style>
  <w:style w:type="table" w:styleId="a9">
    <w:name w:val="Table Grid"/>
    <w:basedOn w:val="a1"/>
    <w:uiPriority w:val="59"/>
    <w:rsid w:val="00152D65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152D6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numbering" w:customStyle="1" w:styleId="7">
    <w:name w:val="Нет списка7"/>
    <w:next w:val="a2"/>
    <w:uiPriority w:val="99"/>
    <w:semiHidden/>
    <w:unhideWhenUsed/>
    <w:rsid w:val="009446F2"/>
  </w:style>
  <w:style w:type="numbering" w:customStyle="1" w:styleId="12">
    <w:name w:val="Нет списка12"/>
    <w:next w:val="a2"/>
    <w:uiPriority w:val="99"/>
    <w:semiHidden/>
    <w:unhideWhenUsed/>
    <w:rsid w:val="009446F2"/>
  </w:style>
  <w:style w:type="numbering" w:customStyle="1" w:styleId="210">
    <w:name w:val="Нет списка21"/>
    <w:next w:val="a2"/>
    <w:uiPriority w:val="99"/>
    <w:semiHidden/>
    <w:unhideWhenUsed/>
    <w:rsid w:val="009446F2"/>
  </w:style>
  <w:style w:type="numbering" w:customStyle="1" w:styleId="31">
    <w:name w:val="Нет списка31"/>
    <w:next w:val="a2"/>
    <w:uiPriority w:val="99"/>
    <w:semiHidden/>
    <w:unhideWhenUsed/>
    <w:rsid w:val="009446F2"/>
  </w:style>
  <w:style w:type="numbering" w:customStyle="1" w:styleId="41">
    <w:name w:val="Нет списка41"/>
    <w:next w:val="a2"/>
    <w:uiPriority w:val="99"/>
    <w:semiHidden/>
    <w:unhideWhenUsed/>
    <w:rsid w:val="009446F2"/>
  </w:style>
  <w:style w:type="numbering" w:customStyle="1" w:styleId="51">
    <w:name w:val="Нет списка51"/>
    <w:next w:val="a2"/>
    <w:uiPriority w:val="99"/>
    <w:semiHidden/>
    <w:unhideWhenUsed/>
    <w:rsid w:val="009446F2"/>
  </w:style>
  <w:style w:type="numbering" w:customStyle="1" w:styleId="61">
    <w:name w:val="Нет списка61"/>
    <w:next w:val="a2"/>
    <w:uiPriority w:val="99"/>
    <w:semiHidden/>
    <w:unhideWhenUsed/>
    <w:rsid w:val="009446F2"/>
  </w:style>
  <w:style w:type="table" w:customStyle="1" w:styleId="13">
    <w:name w:val="Сетка таблицы1"/>
    <w:basedOn w:val="a1"/>
    <w:next w:val="a9"/>
    <w:uiPriority w:val="59"/>
    <w:rsid w:val="009446F2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C5287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styleId="ab">
    <w:name w:val="Hyperlink"/>
    <w:basedOn w:val="a0"/>
    <w:uiPriority w:val="99"/>
    <w:unhideWhenUsed/>
    <w:rsid w:val="00BE63D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54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653C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H2,h2,HD2,HD2 + 14 pt,Not Italic,Before:  6 pt,After:  6 pt,Top: (Single ...,H2_Numb,ç2,Sub Head,PullOut,2h + Arial Narrow,14 пт,По правому краю,Слева:  0 см...,Subhead A,Numbered text 3,H21,H22,H23,H24,H25,H26,H27,H28,H29,H210,H211,H221"/>
    <w:basedOn w:val="a"/>
    <w:next w:val="a"/>
    <w:link w:val="20"/>
    <w:qFormat/>
    <w:rsid w:val="001F1F72"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h2 Знак,HD2 Знак,HD2 + 14 pt Знак,Not Italic Знак,Before:  6 pt Знак,After:  6 pt Знак,Top: (Single ... Знак,H2_Numb Знак,ç2 Знак,Sub Head Знак,PullOut Знак,2h + Arial Narrow Знак,14 пт Знак,По правому краю Знак,Subhead A Знак"/>
    <w:link w:val="2"/>
    <w:rsid w:val="001F1F72"/>
    <w:rPr>
      <w:rFonts w:ascii="Arial" w:eastAsia="Times New Roman" w:hAnsi="Arial" w:cs="Times New Roman"/>
      <w:b/>
      <w:i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828A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8828A8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F0E7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F0E74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5F0E7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5F0E74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link w:val="1"/>
    <w:uiPriority w:val="9"/>
    <w:rsid w:val="005653C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FontStyle13">
    <w:name w:val="Font Style13"/>
    <w:rsid w:val="00DB3F7E"/>
    <w:rPr>
      <w:rFonts w:ascii="Times New Roman" w:hAnsi="Times New Roman"/>
      <w:sz w:val="18"/>
    </w:rPr>
  </w:style>
  <w:style w:type="numbering" w:customStyle="1" w:styleId="11">
    <w:name w:val="Нет списка1"/>
    <w:next w:val="a2"/>
    <w:uiPriority w:val="99"/>
    <w:semiHidden/>
    <w:unhideWhenUsed/>
    <w:rsid w:val="00152D65"/>
  </w:style>
  <w:style w:type="numbering" w:customStyle="1" w:styleId="110">
    <w:name w:val="Нет списка11"/>
    <w:next w:val="a2"/>
    <w:uiPriority w:val="99"/>
    <w:semiHidden/>
    <w:unhideWhenUsed/>
    <w:rsid w:val="00152D65"/>
  </w:style>
  <w:style w:type="paragraph" w:customStyle="1" w:styleId="ConsPlusNormal">
    <w:name w:val="ConsPlusNormal"/>
    <w:rsid w:val="00152D65"/>
    <w:pPr>
      <w:autoSpaceDE w:val="0"/>
      <w:autoSpaceDN w:val="0"/>
      <w:adjustRightInd w:val="0"/>
    </w:pPr>
    <w:rPr>
      <w:rFonts w:ascii="Arial" w:hAnsi="Arial" w:cs="Arial"/>
    </w:rPr>
  </w:style>
  <w:style w:type="numbering" w:customStyle="1" w:styleId="21">
    <w:name w:val="Нет списка2"/>
    <w:next w:val="a2"/>
    <w:uiPriority w:val="99"/>
    <w:semiHidden/>
    <w:unhideWhenUsed/>
    <w:rsid w:val="00152D65"/>
  </w:style>
  <w:style w:type="numbering" w:customStyle="1" w:styleId="3">
    <w:name w:val="Нет списка3"/>
    <w:next w:val="a2"/>
    <w:uiPriority w:val="99"/>
    <w:semiHidden/>
    <w:unhideWhenUsed/>
    <w:rsid w:val="00152D65"/>
  </w:style>
  <w:style w:type="numbering" w:customStyle="1" w:styleId="4">
    <w:name w:val="Нет списка4"/>
    <w:next w:val="a2"/>
    <w:uiPriority w:val="99"/>
    <w:semiHidden/>
    <w:unhideWhenUsed/>
    <w:rsid w:val="00152D65"/>
  </w:style>
  <w:style w:type="numbering" w:customStyle="1" w:styleId="5">
    <w:name w:val="Нет списка5"/>
    <w:next w:val="a2"/>
    <w:uiPriority w:val="99"/>
    <w:semiHidden/>
    <w:unhideWhenUsed/>
    <w:rsid w:val="00152D65"/>
  </w:style>
  <w:style w:type="numbering" w:customStyle="1" w:styleId="6">
    <w:name w:val="Нет списка6"/>
    <w:next w:val="a2"/>
    <w:uiPriority w:val="99"/>
    <w:semiHidden/>
    <w:unhideWhenUsed/>
    <w:rsid w:val="00152D65"/>
  </w:style>
  <w:style w:type="table" w:styleId="a9">
    <w:name w:val="Table Grid"/>
    <w:basedOn w:val="a1"/>
    <w:uiPriority w:val="59"/>
    <w:rsid w:val="00152D65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152D6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numbering" w:customStyle="1" w:styleId="7">
    <w:name w:val="Нет списка7"/>
    <w:next w:val="a2"/>
    <w:uiPriority w:val="99"/>
    <w:semiHidden/>
    <w:unhideWhenUsed/>
    <w:rsid w:val="009446F2"/>
  </w:style>
  <w:style w:type="numbering" w:customStyle="1" w:styleId="12">
    <w:name w:val="Нет списка12"/>
    <w:next w:val="a2"/>
    <w:uiPriority w:val="99"/>
    <w:semiHidden/>
    <w:unhideWhenUsed/>
    <w:rsid w:val="009446F2"/>
  </w:style>
  <w:style w:type="numbering" w:customStyle="1" w:styleId="210">
    <w:name w:val="Нет списка21"/>
    <w:next w:val="a2"/>
    <w:uiPriority w:val="99"/>
    <w:semiHidden/>
    <w:unhideWhenUsed/>
    <w:rsid w:val="009446F2"/>
  </w:style>
  <w:style w:type="numbering" w:customStyle="1" w:styleId="31">
    <w:name w:val="Нет списка31"/>
    <w:next w:val="a2"/>
    <w:uiPriority w:val="99"/>
    <w:semiHidden/>
    <w:unhideWhenUsed/>
    <w:rsid w:val="009446F2"/>
  </w:style>
  <w:style w:type="numbering" w:customStyle="1" w:styleId="41">
    <w:name w:val="Нет списка41"/>
    <w:next w:val="a2"/>
    <w:uiPriority w:val="99"/>
    <w:semiHidden/>
    <w:unhideWhenUsed/>
    <w:rsid w:val="009446F2"/>
  </w:style>
  <w:style w:type="numbering" w:customStyle="1" w:styleId="51">
    <w:name w:val="Нет списка51"/>
    <w:next w:val="a2"/>
    <w:uiPriority w:val="99"/>
    <w:semiHidden/>
    <w:unhideWhenUsed/>
    <w:rsid w:val="009446F2"/>
  </w:style>
  <w:style w:type="numbering" w:customStyle="1" w:styleId="61">
    <w:name w:val="Нет списка61"/>
    <w:next w:val="a2"/>
    <w:uiPriority w:val="99"/>
    <w:semiHidden/>
    <w:unhideWhenUsed/>
    <w:rsid w:val="009446F2"/>
  </w:style>
  <w:style w:type="table" w:customStyle="1" w:styleId="13">
    <w:name w:val="Сетка таблицы1"/>
    <w:basedOn w:val="a1"/>
    <w:next w:val="a9"/>
    <w:uiPriority w:val="59"/>
    <w:rsid w:val="009446F2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C5287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styleId="ab">
    <w:name w:val="Hyperlink"/>
    <w:basedOn w:val="a0"/>
    <w:uiPriority w:val="99"/>
    <w:unhideWhenUsed/>
    <w:rsid w:val="00BE63D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01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96841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25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66525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DA343B-9DC2-4CE1-A9F8-3DAFDA736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1416</Words>
  <Characters>8076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9474</CharactersWithSpaces>
  <SharedDoc>false</SharedDoc>
  <HLinks>
    <vt:vector size="186" baseType="variant">
      <vt:variant>
        <vt:i4>5242882</vt:i4>
      </vt:variant>
      <vt:variant>
        <vt:i4>97</vt:i4>
      </vt:variant>
      <vt:variant>
        <vt:i4>0</vt:i4>
      </vt:variant>
      <vt:variant>
        <vt:i4>5</vt:i4>
      </vt:variant>
      <vt:variant>
        <vt:lpwstr/>
      </vt:variant>
      <vt:variant>
        <vt:lpwstr>Par17</vt:lpwstr>
      </vt:variant>
      <vt:variant>
        <vt:i4>131144</vt:i4>
      </vt:variant>
      <vt:variant>
        <vt:i4>94</vt:i4>
      </vt:variant>
      <vt:variant>
        <vt:i4>0</vt:i4>
      </vt:variant>
      <vt:variant>
        <vt:i4>5</vt:i4>
      </vt:variant>
      <vt:variant>
        <vt:lpwstr/>
      </vt:variant>
      <vt:variant>
        <vt:lpwstr>P183</vt:lpwstr>
      </vt:variant>
      <vt:variant>
        <vt:i4>3604592</vt:i4>
      </vt:variant>
      <vt:variant>
        <vt:i4>91</vt:i4>
      </vt:variant>
      <vt:variant>
        <vt:i4>0</vt:i4>
      </vt:variant>
      <vt:variant>
        <vt:i4>5</vt:i4>
      </vt:variant>
      <vt:variant>
        <vt:lpwstr/>
      </vt:variant>
      <vt:variant>
        <vt:lpwstr>P74</vt:lpwstr>
      </vt:variant>
      <vt:variant>
        <vt:i4>7733355</vt:i4>
      </vt:variant>
      <vt:variant>
        <vt:i4>88</vt:i4>
      </vt:variant>
      <vt:variant>
        <vt:i4>0</vt:i4>
      </vt:variant>
      <vt:variant>
        <vt:i4>5</vt:i4>
      </vt:variant>
      <vt:variant>
        <vt:lpwstr>consultantplus://offline/ref=98755A29808FADA500C2C1D63D85AEF16FC9AB21C31D67EB7EDF975EE68B7062D83F71870537D208dCgBK</vt:lpwstr>
      </vt:variant>
      <vt:variant>
        <vt:lpwstr/>
      </vt:variant>
      <vt:variant>
        <vt:i4>65602</vt:i4>
      </vt:variant>
      <vt:variant>
        <vt:i4>85</vt:i4>
      </vt:variant>
      <vt:variant>
        <vt:i4>0</vt:i4>
      </vt:variant>
      <vt:variant>
        <vt:i4>5</vt:i4>
      </vt:variant>
      <vt:variant>
        <vt:lpwstr/>
      </vt:variant>
      <vt:variant>
        <vt:lpwstr>P120</vt:lpwstr>
      </vt:variant>
      <vt:variant>
        <vt:i4>8257635</vt:i4>
      </vt:variant>
      <vt:variant>
        <vt:i4>74</vt:i4>
      </vt:variant>
      <vt:variant>
        <vt:i4>0</vt:i4>
      </vt:variant>
      <vt:variant>
        <vt:i4>5</vt:i4>
      </vt:variant>
      <vt:variant>
        <vt:lpwstr>consultantplus://offline/ref=425829D85F8B8C7616AFE9D1E7C9A39103D9BECB0A929EF803BF905A3E501D18F206731BC6F7BE8417c0F</vt:lpwstr>
      </vt:variant>
      <vt:variant>
        <vt:lpwstr/>
      </vt:variant>
      <vt:variant>
        <vt:i4>6422582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Par744</vt:lpwstr>
      </vt:variant>
      <vt:variant>
        <vt:i4>6553654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Par742</vt:lpwstr>
      </vt:variant>
      <vt:variant>
        <vt:i4>8257635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consultantplus://offline/ref=425829D85F8B8C7616AFE9D1E7C9A39103D9BECB0A929EF803BF905A3E501D18F206731BC6F7BE8417c0F</vt:lpwstr>
      </vt:variant>
      <vt:variant>
        <vt:lpwstr/>
      </vt:variant>
      <vt:variant>
        <vt:i4>3604579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consultantplus://offline/ref=49F3FBCB457DA71CB68E335245313FBFBCDC5DEEE800A4209494C5F57492FB73C72D60E1CB6A62B2t5nEN</vt:lpwstr>
      </vt:variant>
      <vt:variant>
        <vt:lpwstr/>
      </vt:variant>
      <vt:variant>
        <vt:i4>3604577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consultantplus://offline/ref=49F3FBCB457DA71CB68E335245313FBFBCDC5DEEE800A4209494C5F57492FB73C72D60E1CB6A65BBt5n0N</vt:lpwstr>
      </vt:variant>
      <vt:variant>
        <vt:lpwstr/>
      </vt:variant>
      <vt:variant>
        <vt:i4>3604535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consultantplus://offline/ref=49F3FBCB457DA71CB68E335245313FBFBCDC5DEEE800A4209494C5F57492FB73C72D60E1CB6A65BAt5nEN</vt:lpwstr>
      </vt:variant>
      <vt:variant>
        <vt:lpwstr/>
      </vt:variant>
      <vt:variant>
        <vt:i4>3604529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consultantplus://offline/ref=49F3FBCB457DA71CB68E335245313FBFBCDC5DEEE800A4209494C5F57492FB73C72D60E1CB6A65B6t5n4N</vt:lpwstr>
      </vt:variant>
      <vt:variant>
        <vt:lpwstr/>
      </vt:variant>
      <vt:variant>
        <vt:i4>3604535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consultantplus://offline/ref=49F3FBCB457DA71CB68E335245313FBFBCDC5DEEE800A4209494C5F57492FB73C72D60E1CB6A65BAt5nEN</vt:lpwstr>
      </vt:variant>
      <vt:variant>
        <vt:lpwstr/>
      </vt:variant>
      <vt:variant>
        <vt:i4>3604529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consultantplus://offline/ref=49F3FBCB457DA71CB68E335245313FBFBCDC5DEEE800A4209494C5F57492FB73C72D60E1CB6A65B6t5n4N</vt:lpwstr>
      </vt:variant>
      <vt:variant>
        <vt:lpwstr/>
      </vt:variant>
      <vt:variant>
        <vt:i4>3604576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consultantplus://offline/ref=49F3FBCB457DA71CB68E335245313FBFBCDC5DEEE800A4209494C5F57492FB73C72D60E1CB6A65B5t5nFN</vt:lpwstr>
      </vt:variant>
      <vt:variant>
        <vt:lpwstr/>
      </vt:variant>
      <vt:variant>
        <vt:i4>3604579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consultantplus://offline/ref=49F3FBCB457DA71CB68E335245313FBFBCDC5DEEE800A4209494C5F57492FB73C72D60E1CB6A65B6t5nFN</vt:lpwstr>
      </vt:variant>
      <vt:variant>
        <vt:lpwstr/>
      </vt:variant>
      <vt:variant>
        <vt:i4>3604528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consultantplus://offline/ref=49F3FBCB457DA71CB68E335245313FBFBCDC5DEEE800A4209494C5F57492FB73C72D60E1CB6A65B4t5n7N</vt:lpwstr>
      </vt:variant>
      <vt:variant>
        <vt:lpwstr/>
      </vt:variant>
      <vt:variant>
        <vt:i4>3604579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consultantplus://offline/ref=49F3FBCB457DA71CB68E335245313FBFBCDC5DEEE800A4209494C5F57492FB73C72D60E1CB6A65B6t5nFN</vt:lpwstr>
      </vt:variant>
      <vt:variant>
        <vt:lpwstr/>
      </vt:variant>
      <vt:variant>
        <vt:i4>3604579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consultantplus://offline/ref=49F3FBCB457DA71CB68E335245313FBFBCDC5DEEE800A4209494C5F57492FB73C72D60E1CB6A65B6t5nFN</vt:lpwstr>
      </vt:variant>
      <vt:variant>
        <vt:lpwstr/>
      </vt:variant>
      <vt:variant>
        <vt:i4>3604529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consultantplus://offline/ref=49F3FBCB457DA71CB68E335245313FBFBCDC5DEEE800A4209494C5F57492FB73C72D60E1CB6A65B6t5n4N</vt:lpwstr>
      </vt:variant>
      <vt:variant>
        <vt:lpwstr/>
      </vt:variant>
      <vt:variant>
        <vt:i4>3604535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consultantplus://offline/ref=49F3FBCB457DA71CB68E335245313FBFBCDC5DEEE800A4209494C5F57492FB73C72D60E1CB6A65B0t5n4N</vt:lpwstr>
      </vt:variant>
      <vt:variant>
        <vt:lpwstr/>
      </vt:variant>
      <vt:variant>
        <vt:i4>3604532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consultantplus://offline/ref=49F3FBCB457DA71CB68E335245313FBFBCDC5DEEE800A4209494C5F57492FB73C72D60E1CB6A65B3t5n4N</vt:lpwstr>
      </vt:variant>
      <vt:variant>
        <vt:lpwstr/>
      </vt:variant>
      <vt:variant>
        <vt:i4>3604534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consultantplus://offline/ref=49F3FBCB457DA71CB68E335245313FBFBCDC5DEEE800A4209494C5F57492FB73C72D60E1CB6A65B2t5n7N</vt:lpwstr>
      </vt:variant>
      <vt:variant>
        <vt:lpwstr/>
      </vt:variant>
      <vt:variant>
        <vt:i4>7929919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consultantplus://offline/ref=A1418C733ACA48D7FBB882576A163AADCF30300D47BF38B4AAD54F9B3FB07893CB35E3791D5E0EB6BDf5H</vt:lpwstr>
      </vt:variant>
      <vt:variant>
        <vt:lpwstr/>
      </vt:variant>
      <vt:variant>
        <vt:i4>7929917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consultantplus://offline/ref=A1418C733ACA48D7FBB882576A163AADCF30300D47BF38B4AAD54F9B3FB07893CB35E3791D5E0EB6BDf7H</vt:lpwstr>
      </vt:variant>
      <vt:variant>
        <vt:lpwstr/>
      </vt:variant>
      <vt:variant>
        <vt:i4>7929917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consultantplus://offline/ref=A1418C733ACA48D7FBB882576A163AADCF30300D47BF38B4AAD54F9B3FB07893CB35E3791D5E0EBDBDfEH</vt:lpwstr>
      </vt:variant>
      <vt:variant>
        <vt:lpwstr/>
      </vt:variant>
      <vt:variant>
        <vt:i4>7929912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consultantplus://offline/ref=A1418C733ACA48D7FBB882576A163AADCF30300D47BF38B4AAD54F9B3FB07893CB35E3791D5E0EB3BDf7H</vt:lpwstr>
      </vt:variant>
      <vt:variant>
        <vt:lpwstr/>
      </vt:variant>
      <vt:variant>
        <vt:i4>7929913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consultantplus://offline/ref=A1418C733ACA48D7FBB882576A163AADCF30300D47BF38B4AAD54F9B3FB07893CB35E3791D5E0EB7BDf2H</vt:lpwstr>
      </vt:variant>
      <vt:variant>
        <vt:lpwstr/>
      </vt:variant>
      <vt:variant>
        <vt:i4>7929918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consultantplus://offline/ref=A1418C733ACA48D7FBB882576A163AADCF30300D47BF38B4AAD54F9B3FB07893CB35E3791D5E0EB7BDf5H</vt:lpwstr>
      </vt:variant>
      <vt:variant>
        <vt:lpwstr/>
      </vt:variant>
      <vt:variant>
        <vt:i4>7733355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consultantplus://offline/ref=98755A29808FADA500C2C1D63D85AEF16FC9AB21C31D67EB7EDF975EE68B7062D83F71870537D208dCgBK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Шальнов Сергей Михайлович</dc:creator>
  <cp:lastModifiedBy>Акст Артур Андреевич</cp:lastModifiedBy>
  <cp:revision>5</cp:revision>
  <cp:lastPrinted>2015-10-09T11:52:00Z</cp:lastPrinted>
  <dcterms:created xsi:type="dcterms:W3CDTF">2017-04-20T09:09:00Z</dcterms:created>
  <dcterms:modified xsi:type="dcterms:W3CDTF">2017-04-20T11:37:00Z</dcterms:modified>
</cp:coreProperties>
</file>